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35" w:type="dxa"/>
        <w:tblLayout w:type="fixed"/>
        <w:tblCellMar>
          <w:top w:w="15" w:type="dxa"/>
          <w:left w:w="15" w:type="dxa"/>
          <w:bottom w:w="15" w:type="dxa"/>
          <w:right w:w="15" w:type="dxa"/>
        </w:tblCellMar>
        <w:tblLook w:val="04A0"/>
      </w:tblPr>
      <w:tblGrid>
        <w:gridCol w:w="441"/>
        <w:gridCol w:w="1075"/>
        <w:gridCol w:w="1193"/>
        <w:gridCol w:w="1701"/>
        <w:gridCol w:w="1842"/>
        <w:gridCol w:w="1134"/>
        <w:gridCol w:w="851"/>
        <w:gridCol w:w="1701"/>
        <w:gridCol w:w="567"/>
        <w:gridCol w:w="709"/>
        <w:gridCol w:w="567"/>
        <w:gridCol w:w="708"/>
        <w:gridCol w:w="567"/>
        <w:gridCol w:w="166"/>
        <w:gridCol w:w="313"/>
      </w:tblGrid>
      <w:tr w:rsidR="00885C22">
        <w:trPr>
          <w:trHeight w:val="1035"/>
        </w:trPr>
        <w:tc>
          <w:tcPr>
            <w:tcW w:w="13222" w:type="dxa"/>
            <w:gridSpan w:val="14"/>
            <w:vAlign w:val="center"/>
          </w:tcPr>
          <w:p w:rsidR="00885C22" w:rsidRDefault="00885C22">
            <w:pPr>
              <w:widowControl/>
              <w:adjustRightInd w:val="0"/>
              <w:spacing w:line="360" w:lineRule="auto"/>
              <w:rPr>
                <w:rFonts w:ascii="黑体" w:eastAsia="黑体" w:hAnsi="黑体" w:cs="仿宋"/>
                <w:sz w:val="32"/>
                <w:szCs w:val="32"/>
              </w:rPr>
            </w:pPr>
          </w:p>
          <w:p w:rsidR="00885C22" w:rsidRDefault="00A472CC">
            <w:pPr>
              <w:widowControl/>
              <w:adjustRightInd w:val="0"/>
              <w:spacing w:line="360" w:lineRule="auto"/>
              <w:jc w:val="center"/>
              <w:rPr>
                <w:rFonts w:ascii="宋体" w:hAnsi="宋体" w:cs="宋体"/>
                <w:b/>
                <w:sz w:val="44"/>
                <w:szCs w:val="44"/>
              </w:rPr>
            </w:pPr>
            <w:r>
              <w:rPr>
                <w:rFonts w:ascii="宋体" w:hAnsi="宋体" w:cs="宋体" w:hint="eastAsia"/>
                <w:b/>
                <w:sz w:val="44"/>
                <w:szCs w:val="44"/>
              </w:rPr>
              <w:t>公共</w:t>
            </w:r>
            <w:bookmarkStart w:id="0" w:name="_GoBack"/>
            <w:bookmarkEnd w:id="0"/>
            <w:r>
              <w:rPr>
                <w:rFonts w:ascii="宋体" w:hAnsi="宋体" w:cs="宋体" w:hint="eastAsia"/>
                <w:b/>
                <w:sz w:val="44"/>
                <w:szCs w:val="44"/>
              </w:rPr>
              <w:t>法律服务领域基层政务公开标准目录</w:t>
            </w:r>
          </w:p>
          <w:p w:rsidR="00885C22" w:rsidRDefault="00885C22">
            <w:pPr>
              <w:widowControl/>
              <w:adjustRightInd w:val="0"/>
              <w:spacing w:line="360" w:lineRule="auto"/>
              <w:jc w:val="center"/>
              <w:rPr>
                <w:rFonts w:ascii="宋体" w:hAnsi="宋体" w:cs="宋体"/>
                <w:b/>
                <w:color w:val="000000"/>
                <w:sz w:val="40"/>
                <w:szCs w:val="40"/>
              </w:rPr>
            </w:pPr>
          </w:p>
        </w:tc>
        <w:tc>
          <w:tcPr>
            <w:tcW w:w="313" w:type="dxa"/>
            <w:vAlign w:val="center"/>
          </w:tcPr>
          <w:p w:rsidR="00885C22" w:rsidRDefault="00885C22">
            <w:pPr>
              <w:widowControl/>
              <w:jc w:val="center"/>
              <w:textAlignment w:val="center"/>
              <w:rPr>
                <w:rFonts w:ascii="宋体" w:hAnsi="宋体" w:cs="宋体"/>
                <w:b/>
                <w:color w:val="000000"/>
                <w:sz w:val="40"/>
                <w:szCs w:val="40"/>
              </w:rPr>
            </w:pPr>
          </w:p>
        </w:tc>
      </w:tr>
      <w:tr w:rsidR="00885C22">
        <w:trPr>
          <w:cantSplit/>
          <w:trHeight w:val="212"/>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公开事项</w:t>
            </w:r>
          </w:p>
        </w:tc>
        <w:tc>
          <w:tcPr>
            <w:tcW w:w="1701" w:type="dxa"/>
            <w:vMerge w:val="restart"/>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公开内容（要素）</w:t>
            </w:r>
          </w:p>
        </w:tc>
        <w:tc>
          <w:tcPr>
            <w:tcW w:w="1842" w:type="dxa"/>
            <w:vMerge w:val="restart"/>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公开依据</w:t>
            </w:r>
          </w:p>
        </w:tc>
        <w:tc>
          <w:tcPr>
            <w:tcW w:w="1134" w:type="dxa"/>
            <w:vMerge w:val="restart"/>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公开时限</w:t>
            </w:r>
          </w:p>
        </w:tc>
        <w:tc>
          <w:tcPr>
            <w:tcW w:w="851" w:type="dxa"/>
            <w:vMerge w:val="restart"/>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公开主体</w:t>
            </w:r>
          </w:p>
        </w:tc>
        <w:tc>
          <w:tcPr>
            <w:tcW w:w="1701" w:type="dxa"/>
            <w:vMerge w:val="restart"/>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公开渠道和载体</w:t>
            </w:r>
          </w:p>
        </w:tc>
        <w:tc>
          <w:tcPr>
            <w:tcW w:w="1276" w:type="dxa"/>
            <w:gridSpan w:val="2"/>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公开对象</w:t>
            </w:r>
          </w:p>
        </w:tc>
        <w:tc>
          <w:tcPr>
            <w:tcW w:w="1275" w:type="dxa"/>
            <w:gridSpan w:val="2"/>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公开方式</w:t>
            </w:r>
          </w:p>
        </w:tc>
        <w:tc>
          <w:tcPr>
            <w:tcW w:w="1046" w:type="dxa"/>
            <w:gridSpan w:val="3"/>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公开层级</w:t>
            </w:r>
          </w:p>
        </w:tc>
      </w:tr>
      <w:tr w:rsidR="00885C22">
        <w:trPr>
          <w:cantSplit/>
          <w:trHeight w:val="337"/>
        </w:trPr>
        <w:tc>
          <w:tcPr>
            <w:tcW w:w="441" w:type="dxa"/>
            <w:vMerge/>
            <w:tcBorders>
              <w:top w:val="single" w:sz="4" w:space="0" w:color="000000"/>
              <w:left w:val="single" w:sz="4" w:space="0" w:color="000000"/>
              <w:bottom w:val="single" w:sz="4" w:space="0" w:color="000000"/>
              <w:right w:val="single" w:sz="4" w:space="0" w:color="auto"/>
            </w:tcBorders>
            <w:vAlign w:val="center"/>
          </w:tcPr>
          <w:p w:rsidR="00885C22" w:rsidRDefault="00885C22">
            <w:pPr>
              <w:widowControl/>
              <w:jc w:val="center"/>
              <w:rPr>
                <w:rFonts w:ascii="黑体" w:eastAsia="黑体" w:hAnsi="宋体" w:cs="黑体"/>
                <w:color w:val="000000"/>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一级事项</w:t>
            </w:r>
          </w:p>
        </w:tc>
        <w:tc>
          <w:tcPr>
            <w:tcW w:w="1193"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二级事项</w:t>
            </w:r>
          </w:p>
        </w:tc>
        <w:tc>
          <w:tcPr>
            <w:tcW w:w="1701" w:type="dxa"/>
            <w:vMerge/>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黑体" w:eastAsia="黑体" w:hAnsi="宋体" w:cs="黑体"/>
                <w:color w:val="00000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黑体" w:eastAsia="黑体" w:hAnsi="宋体" w:cs="黑体"/>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黑体" w:eastAsia="黑体" w:hAnsi="宋体" w:cs="黑体"/>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黑体" w:eastAsia="黑体" w:hAnsi="宋体" w:cs="黑体"/>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黑体" w:eastAsia="黑体" w:hAnsi="宋体" w:cs="黑体"/>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全社会</w:t>
            </w:r>
          </w:p>
        </w:tc>
        <w:tc>
          <w:tcPr>
            <w:tcW w:w="709"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特定</w:t>
            </w:r>
          </w:p>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群体</w:t>
            </w:r>
          </w:p>
        </w:tc>
        <w:tc>
          <w:tcPr>
            <w:tcW w:w="567"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主动</w:t>
            </w:r>
          </w:p>
        </w:tc>
        <w:tc>
          <w:tcPr>
            <w:tcW w:w="708"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依申请</w:t>
            </w:r>
          </w:p>
        </w:tc>
        <w:tc>
          <w:tcPr>
            <w:tcW w:w="567"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sz w:val="15"/>
                <w:szCs w:val="15"/>
              </w:rPr>
            </w:pPr>
            <w:r>
              <w:rPr>
                <w:rFonts w:ascii="黑体" w:eastAsia="黑体" w:hAnsi="宋体" w:cs="黑体" w:hint="eastAsia"/>
                <w:color w:val="000000"/>
                <w:kern w:val="0"/>
                <w:sz w:val="15"/>
                <w:szCs w:val="15"/>
              </w:rPr>
              <w:t>管委会</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街道</w:t>
            </w:r>
          </w:p>
        </w:tc>
      </w:tr>
      <w:tr w:rsidR="00885C22">
        <w:trPr>
          <w:cantSplit/>
          <w:trHeight w:val="567"/>
        </w:trPr>
        <w:tc>
          <w:tcPr>
            <w:tcW w:w="441" w:type="dxa"/>
            <w:tcBorders>
              <w:top w:val="single" w:sz="4" w:space="0" w:color="000000"/>
              <w:left w:val="single" w:sz="4" w:space="0" w:color="000000"/>
              <w:bottom w:val="single" w:sz="4" w:space="0" w:color="000000"/>
              <w:right w:val="single" w:sz="4" w:space="0" w:color="auto"/>
            </w:tcBorders>
            <w:vAlign w:val="center"/>
          </w:tcPr>
          <w:p w:rsidR="00885C22" w:rsidRDefault="00A472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75" w:type="dxa"/>
            <w:vMerge w:val="restart"/>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textAlignment w:val="center"/>
              <w:rPr>
                <w:rFonts w:ascii="FangSong_GB2312" w:eastAsia="FangSong_GB2312" w:hAnsi="FangSong_GB2312" w:cs="FangSong_GB2312"/>
                <w:color w:val="000000"/>
                <w:kern w:val="0"/>
                <w:sz w:val="18"/>
                <w:szCs w:val="18"/>
              </w:rPr>
            </w:pPr>
          </w:p>
          <w:p w:rsidR="00885C22" w:rsidRDefault="00885C22">
            <w:pPr>
              <w:widowControl/>
              <w:jc w:val="center"/>
              <w:textAlignment w:val="center"/>
              <w:rPr>
                <w:rFonts w:ascii="FangSong_GB2312" w:eastAsia="FangSong_GB2312" w:hAnsi="FangSong_GB2312" w:cs="FangSong_GB2312"/>
                <w:color w:val="000000"/>
                <w:kern w:val="0"/>
                <w:sz w:val="18"/>
                <w:szCs w:val="18"/>
              </w:rPr>
            </w:pPr>
          </w:p>
          <w:p w:rsidR="00885C22" w:rsidRDefault="00885C22">
            <w:pPr>
              <w:widowControl/>
              <w:jc w:val="center"/>
              <w:textAlignment w:val="center"/>
              <w:rPr>
                <w:rFonts w:ascii="FangSong_GB2312" w:eastAsia="FangSong_GB2312" w:hAnsi="FangSong_GB2312" w:cs="FangSong_GB2312"/>
                <w:color w:val="000000"/>
                <w:kern w:val="0"/>
                <w:sz w:val="18"/>
                <w:szCs w:val="18"/>
              </w:rPr>
            </w:pPr>
          </w:p>
          <w:p w:rsidR="00885C22" w:rsidRDefault="00885C22">
            <w:pPr>
              <w:widowControl/>
              <w:jc w:val="center"/>
              <w:textAlignment w:val="center"/>
              <w:rPr>
                <w:rFonts w:ascii="FangSong_GB2312" w:eastAsia="FangSong_GB2312" w:hAnsi="FangSong_GB2312" w:cs="FangSong_GB2312"/>
                <w:color w:val="000000"/>
                <w:kern w:val="0"/>
                <w:sz w:val="18"/>
                <w:szCs w:val="18"/>
              </w:rPr>
            </w:pPr>
          </w:p>
          <w:p w:rsidR="00885C22" w:rsidRDefault="00885C22">
            <w:pPr>
              <w:widowControl/>
              <w:jc w:val="center"/>
              <w:textAlignment w:val="center"/>
              <w:rPr>
                <w:rFonts w:ascii="FangSong_GB2312" w:eastAsia="FangSong_GB2312" w:hAnsi="FangSong_GB2312" w:cs="FangSong_GB2312"/>
                <w:color w:val="000000"/>
                <w:kern w:val="0"/>
                <w:sz w:val="18"/>
                <w:szCs w:val="18"/>
              </w:rPr>
            </w:pPr>
          </w:p>
          <w:p w:rsidR="00885C22" w:rsidRDefault="00A472CC">
            <w:pPr>
              <w:widowControl/>
              <w:jc w:val="cente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法治宣传</w:t>
            </w:r>
          </w:p>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教育</w:t>
            </w:r>
          </w:p>
        </w:tc>
        <w:tc>
          <w:tcPr>
            <w:tcW w:w="1193"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法律知识普及服务</w:t>
            </w:r>
          </w:p>
        </w:tc>
        <w:tc>
          <w:tcPr>
            <w:tcW w:w="1701"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numPr>
                <w:ilvl w:val="0"/>
                <w:numId w:val="1"/>
              </w:numP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法律法规资讯；</w:t>
            </w:r>
          </w:p>
          <w:p w:rsidR="00885C22" w:rsidRDefault="00A472CC">
            <w:pPr>
              <w:widowControl/>
              <w:numPr>
                <w:ilvl w:val="0"/>
                <w:numId w:val="1"/>
              </w:numP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普法动态资讯；</w:t>
            </w:r>
          </w:p>
          <w:p w:rsidR="00885C22" w:rsidRDefault="00A472CC">
            <w:pPr>
              <w:widowControl/>
              <w:numPr>
                <w:ilvl w:val="0"/>
                <w:numId w:val="1"/>
              </w:numP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普法讲师团信息等</w:t>
            </w:r>
          </w:p>
        </w:tc>
        <w:tc>
          <w:tcPr>
            <w:tcW w:w="1842"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《中共中央、国务院转发&lt;中央宣传部、司法部关于在公民中开展法治宣传教育的第七个五年规划（2016－2020年）&gt;》</w:t>
            </w:r>
          </w:p>
        </w:tc>
        <w:tc>
          <w:tcPr>
            <w:tcW w:w="1134"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自制作或获取该信息之日起20个工作日内公开</w:t>
            </w:r>
          </w:p>
        </w:tc>
        <w:tc>
          <w:tcPr>
            <w:tcW w:w="851"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司法行政部门</w:t>
            </w:r>
          </w:p>
        </w:tc>
        <w:tc>
          <w:tcPr>
            <w:tcW w:w="1701"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 xml:space="preserve">政府网站    </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政务服务中心</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社区/企事业单位/村公示栏</w:t>
            </w:r>
          </w:p>
          <w:p w:rsidR="00885C22" w:rsidRDefault="00885C22">
            <w:pPr>
              <w:widowControl/>
              <w:jc w:val="left"/>
              <w:textAlignment w:val="center"/>
              <w:rPr>
                <w:rFonts w:ascii="FangSong_GB2312" w:eastAsia="FangSong_GB2312" w:hAnsi="FangSong_GB2312" w:cs="FangSong_GB2312"/>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w:t>
            </w:r>
          </w:p>
        </w:tc>
      </w:tr>
      <w:tr w:rsidR="00885C22">
        <w:trPr>
          <w:cantSplit/>
          <w:trHeight w:val="567"/>
        </w:trPr>
        <w:tc>
          <w:tcPr>
            <w:tcW w:w="441" w:type="dxa"/>
            <w:tcBorders>
              <w:top w:val="single" w:sz="4" w:space="0" w:color="000000"/>
              <w:left w:val="single" w:sz="4" w:space="0" w:color="000000"/>
              <w:bottom w:val="single" w:sz="4" w:space="0" w:color="000000"/>
              <w:right w:val="single" w:sz="4" w:space="0" w:color="auto"/>
            </w:tcBorders>
            <w:vAlign w:val="center"/>
          </w:tcPr>
          <w:p w:rsidR="00885C22" w:rsidRDefault="00A472CC">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075" w:type="dxa"/>
            <w:vMerge/>
            <w:tcBorders>
              <w:top w:val="single" w:sz="4" w:space="0" w:color="auto"/>
              <w:left w:val="single" w:sz="4" w:space="0" w:color="auto"/>
              <w:right w:val="single" w:sz="4" w:space="0" w:color="auto"/>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1193" w:type="dxa"/>
            <w:tcBorders>
              <w:top w:val="single" w:sz="4" w:space="0" w:color="auto"/>
              <w:left w:val="single" w:sz="4" w:space="0" w:color="auto"/>
              <w:bottom w:val="single" w:sz="4" w:space="0" w:color="000000"/>
              <w:right w:val="single" w:sz="4" w:space="0" w:color="000000"/>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推广法治文化服务</w:t>
            </w:r>
          </w:p>
        </w:tc>
        <w:tc>
          <w:tcPr>
            <w:tcW w:w="1701"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1.辖区内法治文化阵地信息；</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2.法治文化作品、产品</w:t>
            </w:r>
          </w:p>
        </w:tc>
        <w:tc>
          <w:tcPr>
            <w:tcW w:w="1842"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《中共中央、国务院转发&lt;中央宣传部、司法部关于在公民中开展法治宣传教育的第七个五年规划（2016－2020年）&gt;》</w:t>
            </w:r>
          </w:p>
        </w:tc>
        <w:tc>
          <w:tcPr>
            <w:tcW w:w="1134"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自制作或获取该信息之日起20个工作日内公开</w:t>
            </w:r>
          </w:p>
        </w:tc>
        <w:tc>
          <w:tcPr>
            <w:tcW w:w="851"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司法行政部门</w:t>
            </w:r>
          </w:p>
        </w:tc>
        <w:tc>
          <w:tcPr>
            <w:tcW w:w="1701"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 xml:space="preserve">政府网站    </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政务服务中心</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社区/企事业单位/村公示栏</w:t>
            </w:r>
          </w:p>
          <w:p w:rsidR="00885C22" w:rsidRDefault="00885C22">
            <w:pPr>
              <w:widowControl/>
              <w:jc w:val="left"/>
              <w:textAlignment w:val="center"/>
              <w:rPr>
                <w:rFonts w:ascii="FangSong_GB2312" w:eastAsia="FangSong_GB2312" w:hAnsi="FangSong_GB2312" w:cs="FangSong_GB2312"/>
                <w:color w:val="00000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9" w:type="dxa"/>
            <w:tcBorders>
              <w:top w:val="single" w:sz="4" w:space="0" w:color="auto"/>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479" w:type="dxa"/>
            <w:gridSpan w:val="2"/>
            <w:tcBorders>
              <w:top w:val="single" w:sz="4" w:space="0" w:color="auto"/>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r>
      <w:tr w:rsidR="00885C22">
        <w:trPr>
          <w:cantSplit/>
          <w:trHeight w:val="567"/>
        </w:trPr>
        <w:tc>
          <w:tcPr>
            <w:tcW w:w="441" w:type="dxa"/>
            <w:tcBorders>
              <w:top w:val="single" w:sz="4" w:space="0" w:color="000000"/>
              <w:left w:val="single" w:sz="4" w:space="0" w:color="000000"/>
              <w:bottom w:val="single" w:sz="4" w:space="0" w:color="auto"/>
              <w:right w:val="single" w:sz="4" w:space="0" w:color="auto"/>
            </w:tcBorders>
            <w:vAlign w:val="center"/>
          </w:tcPr>
          <w:p w:rsidR="00885C22" w:rsidRDefault="00A472C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lastRenderedPageBreak/>
              <w:t>3</w:t>
            </w:r>
          </w:p>
        </w:tc>
        <w:tc>
          <w:tcPr>
            <w:tcW w:w="1075" w:type="dxa"/>
            <w:tcBorders>
              <w:left w:val="single" w:sz="4" w:space="0" w:color="auto"/>
              <w:bottom w:val="single" w:sz="4" w:space="0" w:color="auto"/>
              <w:right w:val="single" w:sz="4" w:space="0" w:color="auto"/>
            </w:tcBorders>
            <w:vAlign w:val="center"/>
          </w:tcPr>
          <w:p w:rsidR="00885C22" w:rsidRDefault="00885C22">
            <w:pPr>
              <w:widowControl/>
              <w:jc w:val="center"/>
              <w:rPr>
                <w:rFonts w:ascii="FangSong_GB2312" w:eastAsia="FangSong_GB2312" w:hAnsi="FangSong_GB2312" w:cs="FangSong_GB2312"/>
                <w:b/>
                <w:color w:val="000000"/>
                <w:sz w:val="18"/>
                <w:szCs w:val="18"/>
              </w:rPr>
            </w:pPr>
          </w:p>
        </w:tc>
        <w:tc>
          <w:tcPr>
            <w:tcW w:w="1193" w:type="dxa"/>
            <w:tcBorders>
              <w:top w:val="single" w:sz="4" w:space="0" w:color="000000"/>
              <w:left w:val="single" w:sz="4" w:space="0" w:color="auto"/>
              <w:bottom w:val="single" w:sz="4" w:space="0" w:color="auto"/>
              <w:right w:val="single" w:sz="4" w:space="0" w:color="000000"/>
            </w:tcBorders>
            <w:vAlign w:val="center"/>
          </w:tcPr>
          <w:p w:rsidR="00885C22" w:rsidRDefault="00A472CC">
            <w:pPr>
              <w:widowControl/>
              <w:jc w:val="center"/>
              <w:textAlignment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对在法治宣传教育工作中做出显著成绩的单位和个人进行表彰奖励</w:t>
            </w:r>
          </w:p>
        </w:tc>
        <w:tc>
          <w:tcPr>
            <w:tcW w:w="1701"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tabs>
                <w:tab w:val="center" w:pos="4153"/>
                <w:tab w:val="right" w:pos="8306"/>
              </w:tabs>
              <w:snapToGrid w:val="0"/>
              <w:spacing w:line="360" w:lineRule="auto"/>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1.评选表彰通知；</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2.先进集体和个人申报表（空白表）；</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3.拟表彰的先进集体先进个人名单；</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4.表彰决定</w:t>
            </w:r>
          </w:p>
        </w:tc>
        <w:tc>
          <w:tcPr>
            <w:tcW w:w="1842"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《中共中央、国务院转发&lt;中央宣传部、司法部关于在公民中开展法治宣传教育的第七个五年规划（2016－2020年）&gt;》</w:t>
            </w:r>
          </w:p>
        </w:tc>
        <w:tc>
          <w:tcPr>
            <w:tcW w:w="1134"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kern w:val="0"/>
                <w:sz w:val="18"/>
                <w:szCs w:val="18"/>
              </w:rPr>
              <w:t>自制作或获取该信息之日起20个工作日内公开</w:t>
            </w:r>
          </w:p>
        </w:tc>
        <w:tc>
          <w:tcPr>
            <w:tcW w:w="851"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kern w:val="0"/>
                <w:sz w:val="18"/>
                <w:szCs w:val="18"/>
              </w:rPr>
              <w:t>司法行政部门</w:t>
            </w:r>
          </w:p>
        </w:tc>
        <w:tc>
          <w:tcPr>
            <w:tcW w:w="1701"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left"/>
              <w:textAlignment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 xml:space="preserve">政府网站    </w:t>
            </w:r>
          </w:p>
          <w:p w:rsidR="00885C22" w:rsidRDefault="00A472CC">
            <w:pPr>
              <w:widowControl/>
              <w:jc w:val="left"/>
              <w:textAlignment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政务服务中心</w:t>
            </w:r>
          </w:p>
          <w:p w:rsidR="00885C22" w:rsidRDefault="00A472CC">
            <w:pPr>
              <w:widowControl/>
              <w:jc w:val="left"/>
              <w:textAlignment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sz w:val="18"/>
                <w:szCs w:val="18"/>
              </w:rPr>
              <w:t>社区/企事业单位/村公示栏</w:t>
            </w:r>
          </w:p>
          <w:p w:rsidR="00885C22" w:rsidRDefault="00885C22">
            <w:pPr>
              <w:widowControl/>
              <w:jc w:val="left"/>
              <w:textAlignment w:val="center"/>
              <w:rPr>
                <w:rFonts w:ascii="FangSong_GB2312" w:eastAsia="FangSong_GB2312" w:hAnsi="FangSong_GB2312" w:cs="FangSong_GB2312"/>
                <w:bCs/>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kern w:val="0"/>
                <w:sz w:val="18"/>
                <w:szCs w:val="18"/>
              </w:rPr>
              <w:t>√</w:t>
            </w:r>
          </w:p>
        </w:tc>
        <w:tc>
          <w:tcPr>
            <w:tcW w:w="709" w:type="dxa"/>
            <w:tcBorders>
              <w:top w:val="single" w:sz="4" w:space="0" w:color="000000"/>
              <w:left w:val="single" w:sz="4" w:space="0" w:color="000000"/>
              <w:bottom w:val="single" w:sz="4" w:space="0" w:color="auto"/>
              <w:right w:val="single" w:sz="4" w:space="0" w:color="000000"/>
            </w:tcBorders>
            <w:vAlign w:val="center"/>
          </w:tcPr>
          <w:p w:rsidR="00885C22" w:rsidRDefault="00885C22">
            <w:pPr>
              <w:widowControl/>
              <w:jc w:val="center"/>
              <w:rPr>
                <w:rFonts w:ascii="FangSong_GB2312" w:eastAsia="FangSong_GB2312" w:hAnsi="FangSong_GB2312" w:cs="FangSong_GB2312"/>
                <w:bCs/>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kern w:val="0"/>
                <w:sz w:val="18"/>
                <w:szCs w:val="18"/>
              </w:rPr>
              <w:t>√</w:t>
            </w:r>
          </w:p>
        </w:tc>
        <w:tc>
          <w:tcPr>
            <w:tcW w:w="708" w:type="dxa"/>
            <w:tcBorders>
              <w:top w:val="single" w:sz="4" w:space="0" w:color="000000"/>
              <w:left w:val="single" w:sz="4" w:space="0" w:color="000000"/>
              <w:bottom w:val="single" w:sz="4" w:space="0" w:color="auto"/>
              <w:right w:val="single" w:sz="4" w:space="0" w:color="000000"/>
            </w:tcBorders>
            <w:vAlign w:val="center"/>
          </w:tcPr>
          <w:p w:rsidR="00885C22" w:rsidRDefault="00885C22">
            <w:pPr>
              <w:widowControl/>
              <w:jc w:val="center"/>
              <w:rPr>
                <w:rFonts w:ascii="FangSong_GB2312" w:eastAsia="FangSong_GB2312" w:hAnsi="FangSong_GB2312" w:cs="FangSong_GB2312"/>
                <w:bCs/>
                <w:color w:val="000000"/>
                <w:sz w:val="18"/>
                <w:szCs w:val="18"/>
              </w:rPr>
            </w:pPr>
          </w:p>
        </w:tc>
        <w:tc>
          <w:tcPr>
            <w:tcW w:w="567" w:type="dxa"/>
            <w:tcBorders>
              <w:top w:val="single" w:sz="4" w:space="0" w:color="000000"/>
              <w:left w:val="single" w:sz="4" w:space="0" w:color="000000"/>
              <w:bottom w:val="single" w:sz="4" w:space="0" w:color="auto"/>
              <w:right w:val="single" w:sz="4" w:space="0" w:color="000000"/>
            </w:tcBorders>
            <w:vAlign w:val="center"/>
          </w:tcPr>
          <w:p w:rsidR="00885C22" w:rsidRDefault="00A472CC">
            <w:pPr>
              <w:widowControl/>
              <w:jc w:val="center"/>
              <w:rPr>
                <w:rFonts w:ascii="FangSong_GB2312" w:eastAsia="FangSong_GB2312" w:hAnsi="FangSong_GB2312" w:cs="FangSong_GB2312"/>
                <w:bCs/>
                <w:color w:val="000000"/>
                <w:sz w:val="18"/>
                <w:szCs w:val="18"/>
              </w:rPr>
            </w:pPr>
            <w:r>
              <w:rPr>
                <w:rFonts w:ascii="FangSong_GB2312" w:eastAsia="FangSong_GB2312" w:hAnsi="FangSong_GB2312" w:cs="FangSong_GB2312" w:hint="eastAsia"/>
                <w:bCs/>
                <w:color w:val="000000"/>
                <w:kern w:val="0"/>
                <w:sz w:val="18"/>
                <w:szCs w:val="18"/>
              </w:rPr>
              <w:t>√</w:t>
            </w:r>
          </w:p>
        </w:tc>
        <w:tc>
          <w:tcPr>
            <w:tcW w:w="479" w:type="dxa"/>
            <w:gridSpan w:val="2"/>
            <w:tcBorders>
              <w:top w:val="single" w:sz="4" w:space="0" w:color="000000"/>
              <w:left w:val="single" w:sz="4" w:space="0" w:color="000000"/>
              <w:bottom w:val="single" w:sz="4" w:space="0" w:color="auto"/>
              <w:right w:val="single" w:sz="4" w:space="0" w:color="000000"/>
            </w:tcBorders>
            <w:vAlign w:val="center"/>
          </w:tcPr>
          <w:p w:rsidR="00885C22" w:rsidRDefault="00885C22">
            <w:pPr>
              <w:widowControl/>
              <w:jc w:val="center"/>
              <w:rPr>
                <w:rFonts w:ascii="FangSong_GB2312" w:eastAsia="FangSong_GB2312" w:hAnsi="FangSong_GB2312" w:cs="FangSong_GB2312"/>
                <w:bCs/>
                <w:color w:val="000000"/>
                <w:sz w:val="18"/>
                <w:szCs w:val="18"/>
              </w:rPr>
            </w:pPr>
          </w:p>
        </w:tc>
      </w:tr>
      <w:tr w:rsidR="00885C22">
        <w:trPr>
          <w:cantSplit/>
          <w:trHeight w:val="567"/>
        </w:trPr>
        <w:tc>
          <w:tcPr>
            <w:tcW w:w="441" w:type="dxa"/>
            <w:tcBorders>
              <w:top w:val="single" w:sz="4" w:space="0" w:color="000000"/>
              <w:left w:val="single" w:sz="4" w:space="0" w:color="000000"/>
              <w:bottom w:val="single" w:sz="4" w:space="0" w:color="000000"/>
              <w:right w:val="single" w:sz="4" w:space="0" w:color="auto"/>
            </w:tcBorders>
            <w:vAlign w:val="center"/>
          </w:tcPr>
          <w:p w:rsidR="00885C22" w:rsidRDefault="0040585E">
            <w:pPr>
              <w:widowControl/>
              <w:jc w:val="cente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4</w:t>
            </w:r>
          </w:p>
        </w:tc>
        <w:tc>
          <w:tcPr>
            <w:tcW w:w="1075" w:type="dxa"/>
            <w:tcBorders>
              <w:top w:val="single" w:sz="4" w:space="0" w:color="auto"/>
              <w:left w:val="single" w:sz="4" w:space="0" w:color="auto"/>
              <w:bottom w:val="single" w:sz="4" w:space="0" w:color="auto"/>
              <w:right w:val="single" w:sz="4" w:space="0" w:color="auto"/>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人民调解</w:t>
            </w:r>
          </w:p>
        </w:tc>
        <w:tc>
          <w:tcPr>
            <w:tcW w:w="1193" w:type="dxa"/>
            <w:tcBorders>
              <w:top w:val="single" w:sz="4" w:space="0" w:color="000000"/>
              <w:left w:val="single" w:sz="4" w:space="0" w:color="auto"/>
              <w:bottom w:val="single" w:sz="4" w:space="0" w:color="000000"/>
              <w:right w:val="single" w:sz="4" w:space="0" w:color="000000"/>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对有突出贡献的人民调解委员会和人民调解员按照国家规定给予表彰奖励</w:t>
            </w:r>
          </w:p>
        </w:tc>
        <w:tc>
          <w:tcPr>
            <w:tcW w:w="170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1.评选表彰通知；</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2.先进集体和个人申报表（空白表）；</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3.拟表彰的先进集体先进个人名单；</w:t>
            </w:r>
          </w:p>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4.表彰决定</w:t>
            </w:r>
          </w:p>
        </w:tc>
        <w:tc>
          <w:tcPr>
            <w:tcW w:w="1842"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《中华人民共和国人民调解法》</w:t>
            </w:r>
          </w:p>
        </w:tc>
        <w:tc>
          <w:tcPr>
            <w:tcW w:w="1134"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自制作或获取该信息之日起20个工作日内公开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司法行政部门</w:t>
            </w:r>
          </w:p>
        </w:tc>
        <w:tc>
          <w:tcPr>
            <w:tcW w:w="170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 xml:space="preserve">政府网站    </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政务服务中心</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社区/企事业单位/村公示栏</w:t>
            </w: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kern w:val="0"/>
                <w:sz w:val="18"/>
                <w:szCs w:val="18"/>
              </w:rPr>
            </w:pPr>
          </w:p>
        </w:tc>
      </w:tr>
      <w:tr w:rsidR="00885C22">
        <w:trPr>
          <w:cantSplit/>
          <w:trHeight w:val="567"/>
        </w:trPr>
        <w:tc>
          <w:tcPr>
            <w:tcW w:w="441" w:type="dxa"/>
            <w:tcBorders>
              <w:top w:val="single" w:sz="4" w:space="0" w:color="000000"/>
              <w:left w:val="single" w:sz="4" w:space="0" w:color="000000"/>
              <w:bottom w:val="single" w:sz="4" w:space="0" w:color="000000"/>
              <w:right w:val="single" w:sz="4" w:space="0" w:color="auto"/>
            </w:tcBorders>
            <w:vAlign w:val="center"/>
          </w:tcPr>
          <w:p w:rsidR="00885C22" w:rsidRDefault="0040585E">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5</w:t>
            </w:r>
          </w:p>
        </w:tc>
        <w:tc>
          <w:tcPr>
            <w:tcW w:w="1075" w:type="dxa"/>
            <w:vMerge w:val="restart"/>
            <w:tcBorders>
              <w:top w:val="single" w:sz="4" w:space="0" w:color="auto"/>
              <w:left w:val="single" w:sz="4" w:space="0" w:color="auto"/>
              <w:right w:val="single" w:sz="4" w:space="0" w:color="auto"/>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法律查询</w:t>
            </w:r>
          </w:p>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服务</w:t>
            </w:r>
          </w:p>
        </w:tc>
        <w:tc>
          <w:tcPr>
            <w:tcW w:w="1193" w:type="dxa"/>
            <w:tcBorders>
              <w:top w:val="single" w:sz="4" w:space="0" w:color="000000"/>
              <w:left w:val="single" w:sz="4" w:space="0" w:color="auto"/>
              <w:bottom w:val="single" w:sz="4" w:space="0" w:color="000000"/>
              <w:right w:val="single" w:sz="4" w:space="0" w:color="000000"/>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法律法规和案例检索服务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法律法规、典型案例库网址或链接</w:t>
            </w:r>
          </w:p>
        </w:tc>
        <w:tc>
          <w:tcPr>
            <w:tcW w:w="1842"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《中共中央、国务院转发&lt;中央宣传部、司法部关于在公民中开展法治宣传教育的第七个五年规划（2016－2020年）&gt;》</w:t>
            </w:r>
          </w:p>
        </w:tc>
        <w:tc>
          <w:tcPr>
            <w:tcW w:w="1134"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自制作或获取该信息之日起20个工作日内公开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司法行政部门</w:t>
            </w:r>
          </w:p>
        </w:tc>
        <w:tc>
          <w:tcPr>
            <w:tcW w:w="170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left"/>
              <w:textAlignment w:val="center"/>
              <w:rPr>
                <w:rFonts w:ascii="FangSong_GB2312" w:eastAsia="FangSong_GB2312" w:hAnsi="FangSong_GB2312" w:cs="FangSong_GB2312"/>
                <w:color w:val="000000"/>
                <w:sz w:val="18"/>
                <w:szCs w:val="18"/>
                <w:u w:val="single"/>
              </w:rPr>
            </w:pPr>
            <w:r>
              <w:rPr>
                <w:rFonts w:ascii="FangSong_GB2312" w:eastAsia="FangSong_GB2312" w:hAnsi="FangSong_GB2312" w:cs="FangSong_GB2312" w:hint="eastAsia"/>
                <w:color w:val="000000"/>
                <w:sz w:val="18"/>
                <w:szCs w:val="18"/>
              </w:rPr>
              <w:t>政府网站</w:t>
            </w: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r>
      <w:tr w:rsidR="00885C22">
        <w:trPr>
          <w:cantSplit/>
          <w:trHeight w:val="567"/>
        </w:trPr>
        <w:tc>
          <w:tcPr>
            <w:tcW w:w="441" w:type="dxa"/>
            <w:tcBorders>
              <w:top w:val="single" w:sz="4" w:space="0" w:color="000000"/>
              <w:left w:val="single" w:sz="4" w:space="0" w:color="000000"/>
              <w:bottom w:val="single" w:sz="4" w:space="0" w:color="000000"/>
              <w:right w:val="single" w:sz="4" w:space="0" w:color="auto"/>
            </w:tcBorders>
            <w:vAlign w:val="center"/>
          </w:tcPr>
          <w:p w:rsidR="00885C22" w:rsidRDefault="0040585E">
            <w:pPr>
              <w:widowControl/>
              <w:jc w:val="center"/>
              <w:textAlignment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6</w:t>
            </w:r>
          </w:p>
        </w:tc>
        <w:tc>
          <w:tcPr>
            <w:tcW w:w="1075" w:type="dxa"/>
            <w:vMerge/>
            <w:tcBorders>
              <w:left w:val="single" w:sz="4" w:space="0" w:color="auto"/>
              <w:right w:val="single" w:sz="4" w:space="0" w:color="auto"/>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1193" w:type="dxa"/>
            <w:tcBorders>
              <w:top w:val="single" w:sz="4" w:space="0" w:color="000000"/>
              <w:left w:val="single" w:sz="4" w:space="0" w:color="auto"/>
              <w:bottom w:val="single" w:sz="4" w:space="0" w:color="000000"/>
              <w:right w:val="single" w:sz="4" w:space="0" w:color="000000"/>
            </w:tcBorders>
            <w:vAlign w:val="center"/>
          </w:tcPr>
          <w:p w:rsidR="00885C22" w:rsidRDefault="00A472CC">
            <w:pPr>
              <w:widowControl/>
              <w:jc w:val="center"/>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司法服务机构信息查询服务</w:t>
            </w:r>
          </w:p>
        </w:tc>
        <w:tc>
          <w:tcPr>
            <w:tcW w:w="170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tabs>
                <w:tab w:val="center" w:pos="4153"/>
                <w:tab w:val="right" w:pos="8306"/>
              </w:tabs>
              <w:snapToGrid w:val="0"/>
              <w:spacing w:line="360" w:lineRule="auto"/>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基层法律服务、人民调解等法律服务机构和人员有关基本信息</w:t>
            </w:r>
          </w:p>
        </w:tc>
        <w:tc>
          <w:tcPr>
            <w:tcW w:w="1842"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《政府信息公开条例》</w:t>
            </w:r>
          </w:p>
        </w:tc>
        <w:tc>
          <w:tcPr>
            <w:tcW w:w="1134"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自制作或获取该信息之日起20个工作日内公开</w:t>
            </w:r>
          </w:p>
        </w:tc>
        <w:tc>
          <w:tcPr>
            <w:tcW w:w="85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kern w:val="0"/>
                <w:sz w:val="18"/>
                <w:szCs w:val="18"/>
              </w:rPr>
            </w:pPr>
            <w:r>
              <w:rPr>
                <w:rFonts w:ascii="FangSong_GB2312" w:eastAsia="FangSong_GB2312" w:hAnsi="FangSong_GB2312" w:cs="FangSong_GB2312" w:hint="eastAsia"/>
                <w:color w:val="000000"/>
                <w:kern w:val="0"/>
                <w:sz w:val="18"/>
                <w:szCs w:val="18"/>
              </w:rPr>
              <w:t>司法行政部门</w:t>
            </w:r>
          </w:p>
        </w:tc>
        <w:tc>
          <w:tcPr>
            <w:tcW w:w="1701"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 xml:space="preserve">政府网站    </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政务服务中心</w:t>
            </w:r>
          </w:p>
          <w:p w:rsidR="00885C22" w:rsidRDefault="00A472CC">
            <w:pPr>
              <w:widowControl/>
              <w:jc w:val="left"/>
              <w:textAlignment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sz w:val="18"/>
                <w:szCs w:val="18"/>
              </w:rPr>
              <w:t>社区/企事业单位/村公示栏</w:t>
            </w: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85C22" w:rsidRDefault="00885C22">
            <w:pPr>
              <w:widowControl/>
              <w:jc w:val="center"/>
              <w:rPr>
                <w:rFonts w:ascii="FangSong_GB2312" w:eastAsia="FangSong_GB2312" w:hAnsi="FangSong_GB2312" w:cs="FangSong_GB2312"/>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c>
          <w:tcPr>
            <w:tcW w:w="479" w:type="dxa"/>
            <w:gridSpan w:val="2"/>
            <w:tcBorders>
              <w:top w:val="single" w:sz="4" w:space="0" w:color="000000"/>
              <w:left w:val="single" w:sz="4" w:space="0" w:color="000000"/>
              <w:bottom w:val="single" w:sz="4" w:space="0" w:color="000000"/>
              <w:right w:val="single" w:sz="4" w:space="0" w:color="000000"/>
            </w:tcBorders>
            <w:vAlign w:val="center"/>
          </w:tcPr>
          <w:p w:rsidR="00885C22" w:rsidRDefault="00A472CC">
            <w:pPr>
              <w:widowControl/>
              <w:jc w:val="center"/>
              <w:rPr>
                <w:rFonts w:ascii="FangSong_GB2312" w:eastAsia="FangSong_GB2312" w:hAnsi="FangSong_GB2312" w:cs="FangSong_GB2312"/>
                <w:color w:val="000000"/>
                <w:sz w:val="18"/>
                <w:szCs w:val="18"/>
              </w:rPr>
            </w:pPr>
            <w:r>
              <w:rPr>
                <w:rFonts w:ascii="FangSong_GB2312" w:eastAsia="FangSong_GB2312" w:hAnsi="FangSong_GB2312" w:cs="FangSong_GB2312" w:hint="eastAsia"/>
                <w:color w:val="000000"/>
                <w:kern w:val="0"/>
                <w:sz w:val="18"/>
                <w:szCs w:val="18"/>
              </w:rPr>
              <w:t>√</w:t>
            </w:r>
          </w:p>
        </w:tc>
      </w:tr>
    </w:tbl>
    <w:p w:rsidR="00885C22" w:rsidRDefault="00885C22"/>
    <w:sectPr w:rsidR="00885C22" w:rsidSect="00885C22">
      <w:footerReference w:type="default" r:id="rId8"/>
      <w:pgSz w:w="16838" w:h="11906" w:orient="landscape"/>
      <w:pgMar w:top="1587" w:right="1985" w:bottom="1474" w:left="1418"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585" w:rsidRDefault="00976585" w:rsidP="00885C22">
      <w:r>
        <w:separator/>
      </w:r>
    </w:p>
  </w:endnote>
  <w:endnote w:type="continuationSeparator" w:id="1">
    <w:p w:rsidR="00976585" w:rsidRDefault="00976585" w:rsidP="00885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22" w:rsidRDefault="006A129C">
    <w:pPr>
      <w:pStyle w:val="a3"/>
      <w:jc w:val="center"/>
    </w:pPr>
    <w:r>
      <w:fldChar w:fldCharType="begin"/>
    </w:r>
    <w:r w:rsidR="00A472CC">
      <w:instrText>PAGE   \* MERGEFORMAT</w:instrText>
    </w:r>
    <w:r>
      <w:fldChar w:fldCharType="separate"/>
    </w:r>
    <w:r w:rsidR="0040585E" w:rsidRPr="0040585E">
      <w:rPr>
        <w:noProof/>
        <w:lang w:val="zh-CN"/>
      </w:rPr>
      <w:t>2</w:t>
    </w:r>
    <w:r>
      <w:fldChar w:fldCharType="end"/>
    </w:r>
  </w:p>
  <w:p w:rsidR="00885C22" w:rsidRDefault="00885C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585" w:rsidRDefault="00976585" w:rsidP="00885C22">
      <w:r>
        <w:separator/>
      </w:r>
    </w:p>
  </w:footnote>
  <w:footnote w:type="continuationSeparator" w:id="1">
    <w:p w:rsidR="00976585" w:rsidRDefault="00976585" w:rsidP="00885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1F3A3"/>
    <w:multiLevelType w:val="singleLevel"/>
    <w:tmpl w:val="5C91F3A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EE5"/>
    <w:rsid w:val="00000630"/>
    <w:rsid w:val="00133C27"/>
    <w:rsid w:val="001C1A1E"/>
    <w:rsid w:val="003458DA"/>
    <w:rsid w:val="00367F10"/>
    <w:rsid w:val="00394B36"/>
    <w:rsid w:val="0040585E"/>
    <w:rsid w:val="004949C6"/>
    <w:rsid w:val="006519A3"/>
    <w:rsid w:val="006A129C"/>
    <w:rsid w:val="006A5494"/>
    <w:rsid w:val="007925DA"/>
    <w:rsid w:val="007C4377"/>
    <w:rsid w:val="00855559"/>
    <w:rsid w:val="00872157"/>
    <w:rsid w:val="00885C22"/>
    <w:rsid w:val="00967452"/>
    <w:rsid w:val="00976585"/>
    <w:rsid w:val="009F1DC9"/>
    <w:rsid w:val="00A472CC"/>
    <w:rsid w:val="00B254ED"/>
    <w:rsid w:val="00B92EE5"/>
    <w:rsid w:val="00C761B3"/>
    <w:rsid w:val="00D32C31"/>
    <w:rsid w:val="00F10F03"/>
    <w:rsid w:val="00F36577"/>
    <w:rsid w:val="00F640CD"/>
    <w:rsid w:val="00FB6073"/>
    <w:rsid w:val="00FC6C5F"/>
    <w:rsid w:val="00FE4C81"/>
    <w:rsid w:val="02FF48FC"/>
    <w:rsid w:val="083B179B"/>
    <w:rsid w:val="2FCC6E44"/>
    <w:rsid w:val="3D7304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C22"/>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unhideWhenUsed/>
    <w:qFormat/>
    <w:rsid w:val="00885C22"/>
    <w:pPr>
      <w:widowControl w:val="0"/>
      <w:tabs>
        <w:tab w:val="center" w:pos="4153"/>
        <w:tab w:val="right" w:pos="8306"/>
      </w:tabs>
      <w:snapToGrid w:val="0"/>
    </w:pPr>
    <w:rPr>
      <w:rFonts w:cs="Times New Roman"/>
      <w:kern w:val="2"/>
      <w:sz w:val="18"/>
      <w:szCs w:val="18"/>
    </w:rPr>
  </w:style>
  <w:style w:type="paragraph" w:styleId="a4">
    <w:name w:val="header"/>
    <w:basedOn w:val="a"/>
    <w:link w:val="Char"/>
    <w:rsid w:val="00885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85C2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167</Words>
  <Characters>958</Characters>
  <Application>Microsoft Office Word</Application>
  <DocSecurity>0</DocSecurity>
  <Lines>7</Lines>
  <Paragraphs>2</Paragraphs>
  <ScaleCrop>false</ScaleCrop>
  <Company>Www.SangSan.Cn</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司法部办公厅关于印发公共法律服务领域</dc:title>
  <dc:creator>王樱璇</dc:creator>
  <cp:lastModifiedBy>桑三博客</cp:lastModifiedBy>
  <cp:revision>3</cp:revision>
  <cp:lastPrinted>2020-11-27T05:17:00Z</cp:lastPrinted>
  <dcterms:created xsi:type="dcterms:W3CDTF">2021-11-05T02:31:00Z</dcterms:created>
  <dcterms:modified xsi:type="dcterms:W3CDTF">2021-11-05T07:18:00Z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