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hAnsi="ˎ̥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2"/>
          <w:sz w:val="32"/>
          <w:szCs w:val="32"/>
        </w:rPr>
        <w:t>附件1：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招聘岗位及要求</w:t>
      </w:r>
    </w:p>
    <w:tbl>
      <w:tblPr>
        <w:tblStyle w:val="3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40"/>
        <w:gridCol w:w="744"/>
        <w:gridCol w:w="983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招聘岗位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人数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项目管理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1.45周岁及以下，有10年以上安防、智能化行业工作经验；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熟悉建设工程的管理、安全、质量等各环节工作；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具有预见和处理施工现场出现各种问题的能力；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具有良好的协调能力和人际沟通能力，代表甲方能及时与施工方、设计方协调处理现场的实际问题；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为人正直、诚实守信，责任心强，具有良好的敬业精神和团队协作精神。吃苦耐劳，能承受一定的工作压力；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具有相关职称、项目管理相关证书或具有智能化单个项目金额1000万及以上项目经历者优先。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技防部维修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高中(中专)及以上学历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1.45周岁及以下，有3年以上安防、智能化行业施工维护经验；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熟练掌握报警、监控、门禁等安防系统的安装调试，具有参与过公安天网工程、雪亮工程、电警项目的安装维护经验者优先；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有C1或C1以上驾驶证者优先。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1.40周岁及以下，持有C1及以上驾驶证，有A1驾驶证者优先；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有较高的安全行车意识、维护保养车辆经验。驾车技术娴熟，长途驾驶经验丰富；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有较高的政治思想觉悟，遵纪守法，品行端正；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工作责任心强，性格开朗，吃苦耐劳，能够适应加班。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kinsoku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widowControl/>
        <w:kinsoku w:val="0"/>
        <w:jc w:val="left"/>
        <w:rPr>
          <w:rFonts w:hint="eastAsia" w:eastAsia="宋体" w:cs="Times New Roman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年龄计算截止到招聘公告发布之日。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B85C9"/>
    <w:multiLevelType w:val="singleLevel"/>
    <w:tmpl w:val="CF2B85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9878AD"/>
    <w:multiLevelType w:val="singleLevel"/>
    <w:tmpl w:val="FB9878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905779"/>
    <w:multiLevelType w:val="singleLevel"/>
    <w:tmpl w:val="2C9057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450148D0"/>
    <w:rsid w:val="450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2024-01-19T06:37:00Z</dcterms:created>
  <dc:creator>余孟方</dc:creator>
  <cp:lastModifiedBy>余孟方</cp:lastModifiedBy>
  <dcterms:modified xsi:type="dcterms:W3CDTF">2024-01-19T06:37:48Z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83EDFF4294D94062B7C1F0E1149D54C5_11</vt:lpwstr>
  </property>
</Properties>
</file>