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44"/>
          <w:szCs w:val="44"/>
          <w:shd w:val="clear" w:fill="FFFFFF"/>
        </w:rPr>
        <w:t>天津市</w:t>
      </w:r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审计局</w:t>
      </w:r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44"/>
          <w:szCs w:val="44"/>
          <w:shd w:val="clear" w:fill="FFFFFF"/>
        </w:rPr>
        <w:t>年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公开招考公务员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44"/>
          <w:szCs w:val="44"/>
          <w:shd w:val="clear" w:fill="FFFFFF"/>
        </w:rPr>
        <w:t>专业科目考试</w:t>
      </w:r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default" w:ascii="Times New Roman" w:hAnsi="Times New Roman" w:eastAsia="微软雅黑" w:cs="Times New Roman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微软雅黑" w:cs="Times New Roman"/>
          <w:caps w:val="0"/>
          <w:color w:val="333333"/>
          <w:spacing w:val="0"/>
          <w:sz w:val="21"/>
          <w:szCs w:val="21"/>
          <w:shd w:val="clear" w:fill="FFFFFF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为便于报考者充分了解202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度天津市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审计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面向社会招录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专业技术类公务员专业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科目考试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，特制定本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说明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textAlignment w:val="auto"/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shd w:val="clear" w:fill="FFFFFF"/>
        </w:rPr>
        <w:t>一、考试方式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　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采用闭卷考试方式，考试时限120分钟，满分100分。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　</w:t>
      </w:r>
      <w:r>
        <w:rPr>
          <w:rFonts w:hint="default" w:ascii="黑体" w:hAnsi="黑体" w:eastAsia="黑体" w:cs="黑体"/>
          <w:caps w:val="0"/>
          <w:color w:val="333333"/>
          <w:spacing w:val="0"/>
          <w:sz w:val="32"/>
          <w:szCs w:val="32"/>
          <w:shd w:val="clear" w:fill="FFFFFF"/>
        </w:rPr>
        <w:t>　二、作答要求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　　报考者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务必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携带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的文具包括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黑色字迹的钢笔或签字笔、2B铅笔和橡皮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，不需要计算器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。报考者必须用2B铅笔在指定位置上填涂准考证号，并在答题卡上作答。在试题本或其他位置作答一律无效。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default" w:ascii="黑体" w:hAnsi="黑体" w:eastAsia="黑体" w:cs="黑体"/>
          <w:caps w:val="0"/>
          <w:color w:val="333333"/>
          <w:spacing w:val="0"/>
          <w:sz w:val="32"/>
          <w:szCs w:val="32"/>
          <w:shd w:val="clear" w:fill="FFFFFF"/>
        </w:rPr>
        <w:t>三、考试内容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55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主要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考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查报考者报考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审计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机关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专业技术类公务员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应当具备的基本素质与能力，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包括掌握有关审计、会计基础理论和知识、法律法规和政策，以及运用相关知识解决、处理专业技术问题的能力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55"/>
        <w:jc w:val="both"/>
        <w:textAlignment w:val="auto"/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四、考试题型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专业科目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考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试题目分为单项选择、多项选择、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案例题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三种类型。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以下题型仅供参考，与试题范围和难度无关。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　　（一）单项选择（每题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有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4个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选项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，其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中只有一个正确答案，多选、错选或不选均不得分）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某区审计机关应当向哪些机关报告工作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A、上一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级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人民政府。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Chars="300" w:right="0" w:rightChars="0"/>
        <w:textAlignment w:val="auto"/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B、上一级人民政府和上一级审计机关。</w:t>
      </w:r>
    </w:p>
    <w:p>
      <w:pPr>
        <w:pStyle w:val="2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C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本级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人民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和上一级人民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Chars="300" w:right="0" w:rightChars="0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D、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本级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人民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和上一级审计机关。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　　正确答案：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D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　　（二）多项选择（每题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有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5个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选项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，其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中至少有两个正确答案，多选、少选、错选或不选均不得分）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某区审计机关需使用中介机构、内部审计机构等审计结果作为审计证据的，应该对该工作结果（）方面作出判断。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A、是否与审计目标相关。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B、是否可靠。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C、是否与其他证据相符。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D、是否表述规范。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E、是否格式规范。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　　正确答案：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C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案例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分析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题（根据给出的材料做出分析，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每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个案例题</w:t>
      </w:r>
      <w:r>
        <w:rPr>
          <w:rFonts w:hint="eastAsia" w:ascii="Times New Roman" w:hAnsi="Times New Roman" w:eastAsia="仿宋_GB2312" w:cs="Times New Roman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由</w:t>
      </w:r>
      <w:r>
        <w:rPr>
          <w:rFonts w:hint="eastAsia" w:ascii="Times New Roman" w:hAnsi="Times New Roman" w:eastAsia="仿宋_GB2312" w:cs="Times New Roman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3～5个主观题或客观题组成，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其中主观题按答案要点酌情得分；客观题每题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有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多个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选项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有一项或者多项是符合题意的正确答案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，少选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视情况得分，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多选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错选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不选均不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得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分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Chars="200" w:right="0" w:rightChars="0" w:firstLine="320" w:firstLineChars="100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2021年4月，某审计组对甲公司2020年度财务收支情况进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行了审计。有关存货业务审计的情况和资料如下：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审计人员在该公司存货业务相关内部控制进行调查时了解到：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生产部门负责签发销售单。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财会部门负责存货的永续盘存记录。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仓库保管员定期独立对存货进行盘点。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（4）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存货盘盈或盘亏的处理须审批。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审计人员于2021年4月20日实施了存货监盘手续，具体工作要点包括：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公司成立存货盘点小组。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（2）审计人员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独立制订盘点计划。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审计人员在现场监督盘点工作按计划进行。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（4）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审计人员抽查盘点记录。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审计人员实施监盘程序后发现，B产品的盘点结果为420件，与账面记录一致。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2021年1月1日至4月20日盘点日止，B产品的完工入库数量为160件，销售发出数量为200件。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资料1中，符合存货业务内控要求的有哪些（）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A、生产部门负责签发销售单。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B、财会部门负责存货的永续盘存记录。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C、仓库保管员定期独立对存货进行盘点。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D、存货盘盈或盘亏的处理须审批。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OLE_LINK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正确答案：BD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下列关于监盘程序的提法中，正确的有（）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A、监盘可证实存货是否真实存在。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B、监盘可证实所有存货记录截止日期的正确性。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C、监盘后仍需进行计价正确性的审计。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D、监盘过程中应逐一查验存货的质量。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正确答案：AC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根据资料3和资料4中的情况，该公司2021年末B产品的实际数量是多少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正确答案：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420+200-160=460（件）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该公司2021年末B产品的实际数量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460件。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AC2FF4"/>
    <w:multiLevelType w:val="singleLevel"/>
    <w:tmpl w:val="CCAC2FF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ZjZmNGZiZjMwNzBiZmNkODFhZjhlNjE2N2M0Y2IifQ=="/>
  </w:docVars>
  <w:rsids>
    <w:rsidRoot w:val="00000000"/>
    <w:rsid w:val="0FF3B6A7"/>
    <w:rsid w:val="1FB79147"/>
    <w:rsid w:val="265C11B5"/>
    <w:rsid w:val="2779FB9E"/>
    <w:rsid w:val="2AE70F26"/>
    <w:rsid w:val="2BBD9F08"/>
    <w:rsid w:val="3BFFA72F"/>
    <w:rsid w:val="47B30B38"/>
    <w:rsid w:val="4A5F0472"/>
    <w:rsid w:val="4D6A0AF6"/>
    <w:rsid w:val="4FEE10EC"/>
    <w:rsid w:val="554C1BF9"/>
    <w:rsid w:val="5BF74543"/>
    <w:rsid w:val="5DC24E2A"/>
    <w:rsid w:val="5EFEA185"/>
    <w:rsid w:val="5F7AB3A4"/>
    <w:rsid w:val="5FBE4A24"/>
    <w:rsid w:val="5FDF708C"/>
    <w:rsid w:val="5FF741C3"/>
    <w:rsid w:val="67FEFDF4"/>
    <w:rsid w:val="6CDD3806"/>
    <w:rsid w:val="767F406C"/>
    <w:rsid w:val="771DF200"/>
    <w:rsid w:val="7BED6652"/>
    <w:rsid w:val="7BFB9C2A"/>
    <w:rsid w:val="7BFF1F68"/>
    <w:rsid w:val="7C174843"/>
    <w:rsid w:val="7C6D12CB"/>
    <w:rsid w:val="7D0A5BC1"/>
    <w:rsid w:val="7DFA897B"/>
    <w:rsid w:val="7DFFE675"/>
    <w:rsid w:val="7F38FC91"/>
    <w:rsid w:val="ABFDF135"/>
    <w:rsid w:val="AF7B4EE5"/>
    <w:rsid w:val="B6DBAC04"/>
    <w:rsid w:val="CBBC291F"/>
    <w:rsid w:val="DDEBA167"/>
    <w:rsid w:val="EFBDC3D3"/>
    <w:rsid w:val="F7FF14C9"/>
    <w:rsid w:val="FAEA5339"/>
    <w:rsid w:val="FBF55CA4"/>
    <w:rsid w:val="FDFB7F77"/>
    <w:rsid w:val="FFB2E0B1"/>
    <w:rsid w:val="FFB9A4E9"/>
    <w:rsid w:val="FFBFFA70"/>
    <w:rsid w:val="FFDD7473"/>
    <w:rsid w:val="FFFFE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2022-02-25T13:02:00Z</dcterms:created>
  <dc:creator>oorange</dc:creator>
  <cp:lastModifiedBy>云</cp:lastModifiedBy>
  <cp:lastPrinted>2024-01-10T19:09:00Z</cp:lastPrinted>
  <dcterms:modified xsi:type="dcterms:W3CDTF">2024-01-22T03:00:55Z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F779CF39DED5635ADAC99B65F26C2B9C</vt:lpwstr>
  </property>
</Properties>
</file>