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/>
        <w:textAlignment w:val="auto"/>
      </w:pPr>
      <w:r>
        <w:rPr>
          <w:rFonts w:hint="eastAsia" w:ascii="黑体" w:hAnsi="黑体" w:eastAsia="黑体" w:cs="黑体"/>
          <w:b w:val="0"/>
          <w:bCs/>
          <w:color w:val="auto"/>
          <w:spacing w:val="14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14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sz w:val="44"/>
          <w:szCs w:val="44"/>
          <w:shd w:val="clear" w:color="auto" w:fill="FFFFFF"/>
          <w:lang w:val="en-US" w:eastAsia="zh-CN"/>
        </w:rPr>
        <w:t>四川省八一康复中心（四川省康复医院）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sz w:val="44"/>
          <w:szCs w:val="44"/>
          <w:shd w:val="clear" w:color="auto" w:fill="FFFFFF"/>
          <w:lang w:val="en-US" w:eastAsia="zh-CN"/>
        </w:rPr>
        <w:t>高层次人才引进范围及政策</w:t>
      </w:r>
    </w:p>
    <w:bookmarkEnd w:id="0"/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96" w:firstLineChars="200"/>
        <w:jc w:val="left"/>
        <w:textAlignment w:val="auto"/>
        <w:rPr>
          <w:rFonts w:hint="eastAsia" w:ascii="黑体" w:hAnsi="黑体" w:eastAsia="黑体" w:cs="仿宋_GB2312"/>
          <w:color w:val="000000"/>
          <w:spacing w:val="14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96" w:firstLineChars="200"/>
        <w:jc w:val="left"/>
        <w:textAlignment w:val="auto"/>
        <w:rPr>
          <w:rFonts w:hint="eastAsia" w:ascii="黑体" w:hAnsi="黑体" w:eastAsia="黑体" w:cs="仿宋_GB2312"/>
          <w:color w:val="000000"/>
          <w:spacing w:val="14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仿宋_GB2312"/>
          <w:color w:val="000000"/>
          <w:spacing w:val="14"/>
          <w:kern w:val="0"/>
          <w:sz w:val="32"/>
          <w:szCs w:val="32"/>
          <w:shd w:val="clear" w:color="auto" w:fill="FFFFFF"/>
          <w:lang w:val="en-US" w:eastAsia="zh-CN" w:bidi="ar-SA"/>
        </w:rPr>
        <w:t>一、人才引进范围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  <w:t>（一）A类人才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两院院士、国家“万人计划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千人计划”人选、其他同层次的国际先进、国内一流的高端人才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团队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96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  <w:t>（二）B类人才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 xml:space="preserve">国家重点学科、重点实验室、重点工程学术技术带头人 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团队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 xml:space="preserve"> ;“长江学者”、国家卫健委突出贡献中青年专家、国家杰出专业技术医卫人才、国家杰出青年科学基金获得者、全国知名三级医疗卫生机构负责人等全国卫生学术造诣高、创新发展急需卫生专业或管理人才。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  <w:t>（三）C类人才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1.近5年省重点学科、重点实验室、重点工程学术技术带头人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团队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2.省卫健委首席专家、省卫健委领军人才、省卫健委优秀学科带头人、省卫健委中青年骨干人才、省级突出贡献优 秀专家等知名医卫专家。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3.已聘专业技术二级岗位人才。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  <w:t>（四）D类人才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1.较大城市、省会城市的市级学术和技术带头人、拔尖人才。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2.医院发展急需的正高级专业技术人员、全日制医学类博士研究生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海外留学回国人员其国外博士学位须获国家教育部承认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  <w:t>（五）E类人才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1.医院发展急需的具有博士学位的专业技术人员。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2.能独立开展新技术、新项目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填补医院相关专业空白的具有硕士研究生学历的副高级职称人员。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color w:val="000000"/>
          <w:spacing w:val="14"/>
          <w:sz w:val="32"/>
          <w:szCs w:val="32"/>
          <w:shd w:val="clear" w:color="auto" w:fill="FFFFFF"/>
        </w:rPr>
        <w:t>（六）F类人才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对科学研究有较高影响力及知名度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既往科研项目曾获得省科技厅奖项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市科技二等奖以上奖项的专家或团队，拥有本院急需紧缺的某项专业技术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能在特定时间内培养本院专业人员熟练操作该技术的专家或团队。拥有本院急需的某项管理技能及经验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能在特定时间内培养本院人员掌握其要义的专家或团队。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default" w:ascii="黑体" w:hAnsi="黑体" w:eastAsia="黑体" w:cs="仿宋_GB2312"/>
          <w:color w:val="000000"/>
          <w:spacing w:val="14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仿宋_GB2312"/>
          <w:color w:val="000000"/>
          <w:spacing w:val="14"/>
          <w:kern w:val="0"/>
          <w:sz w:val="32"/>
          <w:szCs w:val="32"/>
          <w:shd w:val="clear" w:color="auto" w:fill="FFFFFF"/>
          <w:lang w:val="en-US" w:eastAsia="zh-CN" w:bidi="ar-SA"/>
        </w:rPr>
        <w:t>二、人才引进政策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（一）执行国家相关工资福利政策；绩效工资按医院相关政策执行。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（二）A、B、C类人才待遇采取“一事一议”方式解决。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（三）安家补助及岗位激励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1.D类人才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全日制博士研究生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医院提供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50万-100万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元安家补助。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双一流大学院校的全日制博士研究生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医院提供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100万-150万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元安家补助。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较大城市、省会城市的市级学术和技术带头人、拔尖人才及医院发展急需的正高级专业技术人员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医院提供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40万-70万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元安家补助。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除执行国家相关工资福利政策、绩效工资按医院相关政策执行以外，另提供岗位激励5000元/月。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2.E类人才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急需的具有博士学位的专业技术人员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医院提供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10万-30万元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安家补助。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具有博士学历和学位的专业技术人员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医院提供30--50万元安家补助。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能独立开展新技术、新项目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填补医院相关专业空白,具有硕士研究生学历的副高级以上职称人员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医院提供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10万-30万元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安家补助。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除执行国家相关工资福利政策、绩效工资按医院相关政策执行以外，另提供岗位激励3000元/月。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提供科研启动经费（根据科研项目情况，经评估后“一事一议”）。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（四）服务期及续聘期提供人才公寓住房1套免费住宿。如医院暂时无房源，按1500元/人/月发放房租补贴。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安家补助分3年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 xml:space="preserve"> 按5:3:2发放，特殊情况采取“一事一议”的方式解决。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岗位激励每月发放，连续发放5年。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房租补贴每月发放。</w:t>
      </w:r>
    </w:p>
    <w:p>
      <w:pPr>
        <w:keepNext w:val="0"/>
        <w:keepLines w:val="0"/>
        <w:pageBreakBefore w:val="0"/>
        <w:widowControl/>
        <w:tabs>
          <w:tab w:val="left" w:pos="3060"/>
        </w:tabs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firstLine="696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（五）F类人才采取柔性引进方式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以科研项目、专项技能、专项管理项目等为目标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采用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一事一议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方式明确待遇。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80" w:lineRule="exact"/>
        <w:ind w:left="0" w:firstLine="696" w:firstLineChars="200"/>
      </w:pP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（六）引进高层次人才符合事业单位公开考核招聘条件的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14"/>
          <w:sz w:val="32"/>
          <w:szCs w:val="32"/>
          <w:shd w:val="clear" w:color="auto" w:fill="FFFFFF"/>
        </w:rPr>
        <w:t>可考核入编。</w:t>
      </w:r>
    </w:p>
    <w:p/>
    <w:sectPr>
      <w:pgSz w:w="11906" w:h="16838"/>
      <w:pgMar w:top="1984" w:right="1417" w:bottom="1587" w:left="164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4F133"/>
    <w:multiLevelType w:val="singleLevel"/>
    <w:tmpl w:val="19B4F13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ZjNmNmU4MjJlMWVmZDgzZDlkZTRiMDY4ZTUwNDMifQ=="/>
  </w:docVars>
  <w:rsids>
    <w:rsidRoot w:val="660F6BB4"/>
    <w:rsid w:val="660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2024-01-19T02:03:00Z</dcterms:created>
  <dc:creator>卤蛋</dc:creator>
  <cp:lastModifiedBy>卤蛋</cp:lastModifiedBy>
  <dcterms:modified xsi:type="dcterms:W3CDTF">2024-01-19T02:04:12Z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63B07858F325408B9A1F8310700920E2_11</vt:lpwstr>
  </property>
</Properties>
</file>