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200" w:hanging="1200" w:hangingChars="4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附件1：</w:t>
      </w:r>
    </w:p>
    <w:p>
      <w:pPr>
        <w:widowControl/>
        <w:spacing w:line="560" w:lineRule="exact"/>
        <w:ind w:left="1102" w:leftChars="238" w:hanging="602" w:hangingChars="150"/>
        <w:jc w:val="center"/>
        <w:rPr>
          <w:rFonts w:hint="eastAsia" w:ascii="仿宋" w:hAnsi="仿宋" w:eastAsia="仿宋" w:cs="仿宋"/>
          <w:b/>
          <w:bCs/>
          <w:kern w:val="0"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kern w:val="0"/>
          <w:sz w:val="40"/>
          <w:szCs w:val="40"/>
        </w:rPr>
        <w:t>安吉县产业投资发展</w:t>
      </w:r>
      <w:r>
        <w:rPr>
          <w:rFonts w:hint="eastAsia" w:ascii="仿宋" w:hAnsi="仿宋" w:eastAsia="仿宋" w:cs="仿宋"/>
          <w:b/>
          <w:bCs/>
          <w:kern w:val="0"/>
          <w:sz w:val="40"/>
          <w:szCs w:val="40"/>
          <w:lang w:eastAsia="zh-Hans"/>
        </w:rPr>
        <w:t>集团</w:t>
      </w:r>
      <w:r>
        <w:rPr>
          <w:rFonts w:hint="eastAsia" w:ascii="仿宋" w:hAnsi="仿宋" w:eastAsia="仿宋" w:cs="仿宋"/>
          <w:b/>
          <w:bCs/>
          <w:kern w:val="0"/>
          <w:sz w:val="40"/>
          <w:szCs w:val="40"/>
        </w:rPr>
        <w:t>有限公司下属子公司</w:t>
      </w:r>
    </w:p>
    <w:p>
      <w:pPr>
        <w:widowControl/>
        <w:spacing w:line="560" w:lineRule="exact"/>
        <w:ind w:left="1102" w:leftChars="238" w:hanging="602" w:hangingChars="150"/>
        <w:jc w:val="center"/>
        <w:rPr>
          <w:rFonts w:ascii="仿宋" w:hAnsi="仿宋" w:eastAsia="仿宋" w:cs="仿宋"/>
          <w:b/>
          <w:bCs/>
          <w:kern w:val="0"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kern w:val="0"/>
          <w:sz w:val="40"/>
          <w:szCs w:val="40"/>
        </w:rPr>
        <w:t>黄浦江源旅游开发有限公司招聘岗位明细表</w:t>
      </w:r>
    </w:p>
    <w:p>
      <w:pPr>
        <w:pStyle w:val="3"/>
        <w:spacing w:line="560" w:lineRule="exact"/>
        <w:rPr>
          <w:rFonts w:ascii="仿宋" w:hAnsi="仿宋" w:eastAsia="仿宋" w:cs="仿宋"/>
          <w:sz w:val="32"/>
          <w:szCs w:val="32"/>
        </w:rPr>
      </w:pPr>
    </w:p>
    <w:tbl>
      <w:tblPr>
        <w:tblStyle w:val="5"/>
        <w:tblW w:w="58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381"/>
        <w:gridCol w:w="1181"/>
        <w:gridCol w:w="706"/>
        <w:gridCol w:w="783"/>
        <w:gridCol w:w="1364"/>
        <w:gridCol w:w="3220"/>
        <w:gridCol w:w="2812"/>
        <w:gridCol w:w="1077"/>
        <w:gridCol w:w="1706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4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sz w:val="20"/>
                <w:szCs w:val="20"/>
                <w:lang w:val="en-US" w:eastAsia="zh-CN"/>
              </w:rPr>
              <w:t>部门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sz w:val="20"/>
                <w:szCs w:val="20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sz w:val="20"/>
                <w:szCs w:val="20"/>
                <w:lang w:val="en-US" w:eastAsia="zh-CN"/>
              </w:rPr>
              <w:t>名称</w:t>
            </w:r>
          </w:p>
        </w:tc>
        <w:tc>
          <w:tcPr>
            <w:tcW w:w="21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sz w:val="20"/>
                <w:szCs w:val="20"/>
                <w:lang w:val="en-US" w:eastAsia="zh-CN"/>
              </w:rPr>
              <w:t>人数</w:t>
            </w:r>
          </w:p>
        </w:tc>
        <w:tc>
          <w:tcPr>
            <w:tcW w:w="234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sz w:val="20"/>
                <w:szCs w:val="20"/>
                <w:lang w:val="en-US" w:eastAsia="zh-CN"/>
              </w:rPr>
              <w:t>性别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sz w:val="20"/>
                <w:szCs w:val="20"/>
                <w:lang w:val="en-US" w:eastAsia="zh-CN"/>
              </w:rPr>
              <w:t>要求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sz w:val="20"/>
                <w:szCs w:val="20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sz w:val="20"/>
                <w:szCs w:val="20"/>
                <w:lang w:val="en-US" w:eastAsia="zh-CN"/>
              </w:rPr>
              <w:t>要求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sz w:val="20"/>
                <w:szCs w:val="20"/>
                <w:lang w:val="en-US" w:eastAsia="zh-CN"/>
              </w:rPr>
              <w:t>专业要求</w:t>
            </w:r>
          </w:p>
        </w:tc>
        <w:tc>
          <w:tcPr>
            <w:tcW w:w="84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sz w:val="20"/>
                <w:szCs w:val="20"/>
                <w:lang w:val="en-US" w:eastAsia="zh-CN"/>
              </w:rPr>
              <w:t>工作经验、工作技能等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sz w:val="20"/>
                <w:szCs w:val="20"/>
                <w:lang w:val="en-US" w:eastAsia="zh-CN"/>
              </w:rPr>
              <w:t>其他要求</w:t>
            </w:r>
          </w:p>
        </w:tc>
        <w:tc>
          <w:tcPr>
            <w:tcW w:w="32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sz w:val="20"/>
                <w:szCs w:val="20"/>
                <w:lang w:val="en-US" w:eastAsia="zh-CN"/>
              </w:rPr>
              <w:t>税前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sz w:val="20"/>
                <w:szCs w:val="20"/>
                <w:lang w:val="en-US" w:eastAsia="zh-CN"/>
              </w:rPr>
              <w:t>年收入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Calibri" w:eastAsia="宋体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cs="Times New Roman"/>
                <w:b/>
                <w:bCs/>
                <w:sz w:val="20"/>
                <w:szCs w:val="20"/>
                <w:lang w:val="en-US" w:eastAsia="zh-CN"/>
              </w:rPr>
              <w:t>招聘方式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sz w:val="20"/>
                <w:szCs w:val="20"/>
                <w:lang w:val="en-US" w:eastAsia="zh-CN"/>
              </w:rPr>
              <w:t>笔试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sz w:val="20"/>
                <w:szCs w:val="20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4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融资管理部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会计</w:t>
            </w:r>
          </w:p>
        </w:tc>
        <w:tc>
          <w:tcPr>
            <w:tcW w:w="21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34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不限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全日制本科及以上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四级专业名称：会计学、会计、财务管理、审计学、财税、税务、税收学</w:t>
            </w:r>
          </w:p>
        </w:tc>
        <w:tc>
          <w:tcPr>
            <w:tcW w:w="841" w:type="pct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具有2年及以上会计工作经验；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初级及以上会计职称。</w:t>
            </w:r>
          </w:p>
        </w:tc>
        <w:tc>
          <w:tcPr>
            <w:tcW w:w="322" w:type="pct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8万起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公开招考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笔试+面试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）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财务专业知识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4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建设部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项目管理</w:t>
            </w:r>
          </w:p>
        </w:tc>
        <w:tc>
          <w:tcPr>
            <w:tcW w:w="21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34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不限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本科及以上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四级专业名称：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建筑学、建筑工程、土木工程、道路与桥梁工程（土木类）</w:t>
            </w:r>
          </w:p>
        </w:tc>
        <w:tc>
          <w:tcPr>
            <w:tcW w:w="84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1.具有2年及以上施工现场工程管理相关经验（有作为业主（非私企）的工程项目管理经验的笔试+5分）；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2.具有初级工程师及以上职称。</w:t>
            </w:r>
          </w:p>
        </w:tc>
        <w:tc>
          <w:tcPr>
            <w:tcW w:w="32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8万起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公开招考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笔试+面试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）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相关专业知识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24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产业发展部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项目运营</w:t>
            </w:r>
          </w:p>
        </w:tc>
        <w:tc>
          <w:tcPr>
            <w:tcW w:w="21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34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全日制本科及以上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四级专业名称：工商管理、财务管理、市场营销、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会计学、会计、审计学、经济学、金融学</w:t>
            </w:r>
          </w:p>
        </w:tc>
        <w:tc>
          <w:tcPr>
            <w:tcW w:w="84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具有2年及以上项目投资、项目运营、项目管理等相关工作经验。</w:t>
            </w:r>
          </w:p>
        </w:tc>
        <w:tc>
          <w:tcPr>
            <w:tcW w:w="32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8万起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公开招考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笔试+面试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auto"/>
                <w:lang w:val="en-US" w:eastAsia="zh-CN"/>
              </w:rPr>
              <w:t>）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综合基础知识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MjQyNGFlMWQ0NjZhMDE4NDM2NjQ5YzM4YTAxN2QifQ=="/>
  </w:docVars>
  <w:rsids>
    <w:rsidRoot w:val="79FE560B"/>
    <w:rsid w:val="79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Cs w:val="20"/>
    </w:rPr>
  </w:style>
  <w:style w:type="paragraph" w:styleId="3">
    <w:name w:val="Body Text"/>
    <w:basedOn w:val="1"/>
    <w:unhideWhenUsed/>
    <w:qFormat/>
    <w:uiPriority w:val="99"/>
    <w:rPr>
      <w:rFonts w:ascii="Calibri" w:hAnsi="Calibri" w:eastAsia="宋体" w:cs="Calibri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2024-01-23T08:49:00Z</dcterms:created>
  <dc:creator>苏</dc:creator>
  <cp:lastModifiedBy>苏</cp:lastModifiedBy>
  <dcterms:modified xsi:type="dcterms:W3CDTF">2024-01-23T08:49:18Z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A809CC43A6434C7BB28315AE17A4B702_11</vt:lpwstr>
  </property>
</Properties>
</file>