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8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东方市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天安乡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人民政府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8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yellow"/>
          <w:shd w:val="clear" w:fill="FFFFFF"/>
          <w:vertAlign w:val="baseline"/>
        </w:rPr>
      </w:pPr>
      <w:r>
        <w:rPr>
          <w:rStyle w:val="8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关于选聘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天安乡星空陀类民宿项目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设计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及概算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单位的公告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（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附件：项目说明</w:t>
      </w:r>
      <w:r>
        <w:rPr>
          <w:rStyle w:val="8"/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陀类村位于天安乡南部，东邻江边乡，南至感城镇，西接新龙镇，北与益公村接壤。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村委会距离东方市区约35公里</w:t>
      </w:r>
      <w:r>
        <w:rPr>
          <w:rFonts w:hint="eastAsia"/>
          <w:color w:val="auto"/>
        </w:rPr>
        <w:t>，全村154户669人，均为黎族。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全村耕地面积11220多亩，其中水旱田222亩，坡地11000多亩，该村地形以山地为主，土地干旱，适合发展热带经济农作物。目前主要种植</w:t>
      </w:r>
      <w:r>
        <w:rPr>
          <w:rFonts w:hint="eastAsia"/>
          <w:color w:val="auto"/>
          <w:lang w:val="en-US" w:eastAsia="zh-CN"/>
        </w:rPr>
        <w:t>水稻、</w:t>
      </w:r>
      <w:r>
        <w:rPr>
          <w:rFonts w:hint="eastAsia"/>
          <w:color w:val="auto"/>
        </w:rPr>
        <w:t>南瓜、芒果、辣椒、茄子、橡胶、槟榔和玉米为主</w:t>
      </w:r>
      <w:r>
        <w:rPr>
          <w:rFonts w:hint="eastAsia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拟将陀类村闲置的小学，面积约5.81亩，以及水坝片区，改造为生态休闲民宿，新建星空房、亲子采摘基地、农家乐等相关旅游配套设施。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（旧小学）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78740</wp:posOffset>
            </wp:positionV>
            <wp:extent cx="4658360" cy="2673350"/>
            <wp:effectExtent l="0" t="0" r="8890" b="12700"/>
            <wp:wrapSquare wrapText="bothSides"/>
            <wp:docPr id="2" name="图片 1" descr="7e9c4278236bde886b7b0f51cdd99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7e9c4278236bde886b7b0f51cdd99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836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</w:t>
      </w:r>
      <w:r>
        <w:rPr>
          <w:rFonts w:hint="default"/>
          <w:color w:val="auto"/>
          <w:lang w:val="en-US" w:eastAsia="zh-CN"/>
        </w:rPr>
        <w:t>中岭坡意沟水坝</w:t>
      </w:r>
      <w:r>
        <w:rPr>
          <w:rFonts w:hint="eastAsia"/>
          <w:color w:val="auto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109220</wp:posOffset>
            </wp:positionV>
            <wp:extent cx="4885055" cy="2355215"/>
            <wp:effectExtent l="0" t="0" r="0" b="6985"/>
            <wp:wrapTight wrapText="bothSides">
              <wp:wrapPolygon>
                <wp:start x="0" y="0"/>
                <wp:lineTo x="0" y="21489"/>
                <wp:lineTo x="21479" y="21489"/>
                <wp:lineTo x="21479" y="0"/>
                <wp:lineTo x="0" y="0"/>
              </wp:wrapPolygon>
            </wp:wrapTight>
            <wp:docPr id="1" name="图片 2" descr="47a8ad02fdd31d8da63ce2225f9f6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7a8ad02fdd31d8da63ce2225f9f6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评分计算标准</w:t>
      </w:r>
    </w:p>
    <w:tbl>
      <w:tblPr>
        <w:tblStyle w:val="6"/>
        <w:tblW w:w="94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37"/>
        <w:gridCol w:w="6701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458" w:type="dxa"/>
            <w:gridSpan w:val="4"/>
            <w:vAlign w:val="center"/>
          </w:tcPr>
          <w:p>
            <w:pPr>
              <w:spacing w:before="156" w:after="156"/>
              <w:jc w:val="center"/>
              <w:rPr>
                <w:rFonts w:hAnsi="宋体" w:cs="宋体"/>
                <w:b/>
                <w:bCs/>
                <w:color w:val="auto"/>
              </w:rPr>
            </w:pPr>
            <w:r>
              <w:rPr>
                <w:rFonts w:hint="eastAsia" w:hAnsi="宋体" w:cs="宋体"/>
                <w:b/>
                <w:bCs/>
                <w:color w:val="auto"/>
                <w:lang w:val="en-US" w:eastAsia="zh-CN"/>
              </w:rPr>
              <w:t>方案</w:t>
            </w:r>
            <w:r>
              <w:rPr>
                <w:rFonts w:hint="eastAsia" w:hAnsi="宋体" w:cs="宋体"/>
                <w:b/>
                <w:bCs/>
                <w:color w:val="auto"/>
              </w:rPr>
              <w:t>部分（</w:t>
            </w:r>
            <w:r>
              <w:rPr>
                <w:rFonts w:hint="eastAsia" w:hAnsi="宋体" w:cs="宋体"/>
                <w:b/>
                <w:bCs/>
                <w:color w:val="auto"/>
                <w:lang w:val="en-US" w:eastAsia="zh-CN"/>
              </w:rPr>
              <w:t>70</w:t>
            </w:r>
            <w:r>
              <w:rPr>
                <w:rFonts w:hint="eastAsia" w:hAnsi="宋体" w:cs="宋体"/>
                <w:b/>
                <w:bCs/>
                <w:color w:val="auto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570" w:type="dxa"/>
            <w:vAlign w:val="center"/>
          </w:tcPr>
          <w:p>
            <w:pPr>
              <w:spacing w:before="156" w:after="156"/>
              <w:jc w:val="center"/>
              <w:rPr>
                <w:rFonts w:hAnsi="宋体" w:cs="宋体"/>
                <w:bCs/>
                <w:color w:val="auto"/>
              </w:rPr>
            </w:pPr>
            <w:r>
              <w:rPr>
                <w:rFonts w:hint="eastAsia" w:hAnsi="宋体" w:cs="宋体"/>
                <w:bCs/>
                <w:color w:val="auto"/>
              </w:rPr>
              <w:t>1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方案设计</w:t>
            </w:r>
          </w:p>
        </w:tc>
        <w:tc>
          <w:tcPr>
            <w:tcW w:w="6701" w:type="dxa"/>
            <w:vAlign w:val="center"/>
          </w:tcPr>
          <w:p>
            <w:pPr>
              <w:pStyle w:val="3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评分计算标准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项目概况及基本原则：对项目的基本了解及整体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概念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方案满足国家和省、市有关建设方针、政策、规范、规程，符合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文件的设计要求，内容完整合理可行。</w:t>
            </w:r>
          </w:p>
          <w:p>
            <w:pPr>
              <w:pStyle w:val="3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①</w:t>
            </w:r>
            <w:r>
              <w:rPr>
                <w:rFonts w:hint="eastAsia" w:ascii="Calibri" w:hAnsi="Calibri" w:cs="Calibri"/>
                <w:color w:val="auto"/>
                <w:lang w:val="en-US" w:eastAsia="zh-CN"/>
              </w:rPr>
              <w:t>优秀</w:t>
            </w:r>
            <w:r>
              <w:rPr>
                <w:rFonts w:hint="eastAsia"/>
                <w:color w:val="auto"/>
              </w:rPr>
              <w:t>，得</w:t>
            </w:r>
            <w:r>
              <w:rPr>
                <w:rFonts w:hint="eastAsia"/>
                <w:color w:val="auto"/>
                <w:lang w:val="en-US" w:eastAsia="zh-CN"/>
              </w:rPr>
              <w:t>15-20</w:t>
            </w:r>
            <w:r>
              <w:rPr>
                <w:rFonts w:hint="eastAsia"/>
                <w:color w:val="auto"/>
              </w:rPr>
              <w:t>分</w:t>
            </w:r>
          </w:p>
          <w:p>
            <w:pPr>
              <w:pStyle w:val="3"/>
              <w:jc w:val="left"/>
              <w:rPr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②</w:t>
            </w:r>
            <w:r>
              <w:rPr>
                <w:rFonts w:hint="eastAsia" w:ascii="Calibri" w:hAnsi="Calibri" w:cs="Calibri"/>
                <w:color w:val="auto"/>
                <w:lang w:val="en-US" w:eastAsia="zh-CN"/>
              </w:rPr>
              <w:t>良好</w:t>
            </w:r>
            <w:r>
              <w:rPr>
                <w:rFonts w:hint="eastAsia"/>
                <w:color w:val="auto"/>
              </w:rPr>
              <w:t>，得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（含）分~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rFonts w:hint="eastAsia"/>
                <w:color w:val="auto"/>
              </w:rPr>
              <w:t>（不含）分；</w:t>
            </w:r>
          </w:p>
          <w:p>
            <w:pPr>
              <w:pStyle w:val="3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③</w:t>
            </w:r>
            <w:r>
              <w:rPr>
                <w:rFonts w:hint="eastAsia" w:ascii="Calibri" w:hAnsi="Calibri" w:cs="Calibri"/>
                <w:color w:val="auto"/>
                <w:lang w:val="en-US" w:eastAsia="zh-CN"/>
              </w:rPr>
              <w:t>一般</w:t>
            </w:r>
            <w:r>
              <w:rPr>
                <w:rFonts w:hint="eastAsia"/>
                <w:color w:val="auto"/>
              </w:rPr>
              <w:t>，得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分~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（不含）分；</w:t>
            </w:r>
          </w:p>
          <w:p>
            <w:pPr>
              <w:pStyle w:val="3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不提供此项得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0分。</w:t>
            </w:r>
          </w:p>
        </w:tc>
        <w:tc>
          <w:tcPr>
            <w:tcW w:w="750" w:type="dxa"/>
            <w:vAlign w:val="center"/>
          </w:tcPr>
          <w:p>
            <w:pPr>
              <w:spacing w:before="156" w:after="156"/>
              <w:jc w:val="center"/>
              <w:rPr>
                <w:rFonts w:hAnsi="宋体" w:cs="宋体"/>
                <w:color w:val="auto"/>
              </w:rPr>
            </w:pPr>
            <w:r>
              <w:rPr>
                <w:rFonts w:hint="eastAsia" w:hAnsi="宋体" w:cs="宋体"/>
                <w:color w:val="auto"/>
                <w:lang w:val="en-US" w:eastAsia="zh-CN"/>
              </w:rPr>
              <w:t>20</w:t>
            </w:r>
            <w:r>
              <w:rPr>
                <w:rFonts w:hint="eastAsia" w:hAnsi="宋体" w:cs="宋体"/>
                <w:color w:val="auto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70" w:type="dxa"/>
            <w:vAlign w:val="center"/>
          </w:tcPr>
          <w:p>
            <w:pPr>
              <w:spacing w:before="156" w:after="156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pStyle w:val="4"/>
              <w:spacing w:before="156" w:line="400" w:lineRule="exact"/>
              <w:ind w:left="0" w:leftChars="0" w:right="-10" w:firstLine="0" w:firstLineChars="0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01" w:type="dxa"/>
            <w:vAlign w:val="center"/>
          </w:tcPr>
          <w:p>
            <w:pPr>
              <w:pStyle w:val="3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现状分析：现状调查详细、充分考虑地域环境条件，处理好与沿线交通的关系，设计能了解到项目所在区域现状情况，制定合理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概念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方案</w:t>
            </w:r>
          </w:p>
          <w:p>
            <w:pPr>
              <w:pStyle w:val="3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①</w:t>
            </w:r>
            <w:r>
              <w:rPr>
                <w:rFonts w:hint="eastAsia" w:ascii="Calibri" w:hAnsi="Calibri" w:cs="Calibri"/>
                <w:color w:val="auto"/>
                <w:lang w:val="en-US" w:eastAsia="zh-CN"/>
              </w:rPr>
              <w:t>优秀</w:t>
            </w:r>
            <w:r>
              <w:rPr>
                <w:rFonts w:hint="eastAsia"/>
                <w:color w:val="auto"/>
              </w:rPr>
              <w:t>，得</w:t>
            </w:r>
            <w:r>
              <w:rPr>
                <w:rFonts w:hint="eastAsia"/>
                <w:color w:val="auto"/>
                <w:lang w:val="en-US" w:eastAsia="zh-CN"/>
              </w:rPr>
              <w:t>15-20</w:t>
            </w:r>
            <w:r>
              <w:rPr>
                <w:rFonts w:hint="eastAsia"/>
                <w:color w:val="auto"/>
              </w:rPr>
              <w:t>分</w:t>
            </w:r>
          </w:p>
          <w:p>
            <w:pPr>
              <w:pStyle w:val="3"/>
              <w:jc w:val="left"/>
              <w:rPr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②</w:t>
            </w:r>
            <w:r>
              <w:rPr>
                <w:rFonts w:hint="eastAsia" w:ascii="Calibri" w:hAnsi="Calibri" w:cs="Calibri"/>
                <w:color w:val="auto"/>
                <w:lang w:val="en-US" w:eastAsia="zh-CN"/>
              </w:rPr>
              <w:t>良好</w:t>
            </w:r>
            <w:r>
              <w:rPr>
                <w:rFonts w:hint="eastAsia"/>
                <w:color w:val="auto"/>
              </w:rPr>
              <w:t>，得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（含）分~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rFonts w:hint="eastAsia"/>
                <w:color w:val="auto"/>
              </w:rPr>
              <w:t>（不含）分；</w:t>
            </w:r>
          </w:p>
          <w:p>
            <w:pPr>
              <w:pStyle w:val="3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③</w:t>
            </w:r>
            <w:r>
              <w:rPr>
                <w:rFonts w:hint="eastAsia" w:ascii="Calibri" w:hAnsi="Calibri" w:cs="Calibri"/>
                <w:color w:val="auto"/>
                <w:lang w:val="en-US" w:eastAsia="zh-CN"/>
              </w:rPr>
              <w:t>一般</w:t>
            </w:r>
            <w:r>
              <w:rPr>
                <w:rFonts w:hint="eastAsia"/>
                <w:color w:val="auto"/>
              </w:rPr>
              <w:t>，得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分~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  <w:r>
              <w:rPr>
                <w:rFonts w:hint="eastAsia"/>
                <w:color w:val="auto"/>
              </w:rPr>
              <w:t>（不含）分；</w:t>
            </w:r>
          </w:p>
          <w:p>
            <w:pPr>
              <w:pStyle w:val="3"/>
              <w:jc w:val="left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不提供此项得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0分</w:t>
            </w:r>
            <w:r>
              <w:rPr>
                <w:rFonts w:hint="eastAsia"/>
                <w:color w:val="auto"/>
              </w:rPr>
              <w:t>。</w:t>
            </w:r>
          </w:p>
        </w:tc>
        <w:tc>
          <w:tcPr>
            <w:tcW w:w="750" w:type="dxa"/>
            <w:vAlign w:val="center"/>
          </w:tcPr>
          <w:p>
            <w:pPr>
              <w:spacing w:before="156" w:after="156"/>
              <w:jc w:val="center"/>
              <w:rPr>
                <w:rFonts w:hAnsi="宋体" w:cs="宋体"/>
                <w:color w:val="auto"/>
              </w:rPr>
            </w:pPr>
            <w:r>
              <w:rPr>
                <w:rFonts w:hint="eastAsia" w:hAnsi="宋体" w:cs="宋体"/>
                <w:color w:val="auto"/>
                <w:lang w:val="en-US" w:eastAsia="zh-CN"/>
              </w:rPr>
              <w:t>20</w:t>
            </w:r>
            <w:r>
              <w:rPr>
                <w:rFonts w:hint="eastAsia" w:hAnsi="宋体" w:cs="宋体"/>
                <w:color w:val="auto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570" w:type="dxa"/>
            <w:vAlign w:val="center"/>
          </w:tcPr>
          <w:p>
            <w:pPr>
              <w:spacing w:before="156" w:after="156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pStyle w:val="4"/>
              <w:spacing w:before="156" w:line="400" w:lineRule="exact"/>
              <w:ind w:left="0" w:leftChars="0" w:right="-10"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01" w:type="dxa"/>
            <w:vAlign w:val="center"/>
          </w:tcPr>
          <w:p>
            <w:pPr>
              <w:pStyle w:val="3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规划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思路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及方案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：从总体上提出对本项目的设计思路、技术路线、以及内容要点、项目的特点、难点、重点等，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规划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时考虑到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如何引流，助力乡村振兴。</w:t>
            </w:r>
          </w:p>
          <w:p>
            <w:pPr>
              <w:pStyle w:val="3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①</w:t>
            </w:r>
            <w:r>
              <w:rPr>
                <w:rFonts w:hint="eastAsia" w:ascii="Calibri" w:hAnsi="Calibri" w:cs="Calibri"/>
                <w:color w:val="auto"/>
                <w:lang w:val="en-US" w:eastAsia="zh-CN"/>
              </w:rPr>
              <w:t>优秀</w:t>
            </w:r>
            <w:r>
              <w:rPr>
                <w:rFonts w:hint="eastAsia"/>
                <w:color w:val="auto"/>
              </w:rPr>
              <w:t>，得</w:t>
            </w:r>
            <w:r>
              <w:rPr>
                <w:rFonts w:hint="eastAsia"/>
                <w:color w:val="auto"/>
                <w:lang w:val="en-US" w:eastAsia="zh-CN"/>
              </w:rPr>
              <w:t>23-30</w:t>
            </w:r>
            <w:r>
              <w:rPr>
                <w:rFonts w:hint="eastAsia"/>
                <w:color w:val="auto"/>
              </w:rPr>
              <w:t>分</w:t>
            </w:r>
          </w:p>
          <w:p>
            <w:pPr>
              <w:pStyle w:val="3"/>
              <w:jc w:val="left"/>
              <w:rPr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②</w:t>
            </w:r>
            <w:r>
              <w:rPr>
                <w:rFonts w:hint="eastAsia" w:ascii="Calibri" w:hAnsi="Calibri" w:cs="Calibri"/>
                <w:color w:val="auto"/>
                <w:lang w:val="en-US" w:eastAsia="zh-CN"/>
              </w:rPr>
              <w:t>良好</w:t>
            </w:r>
            <w:r>
              <w:rPr>
                <w:rFonts w:hint="eastAsia"/>
                <w:color w:val="auto"/>
              </w:rPr>
              <w:t>，得</w:t>
            </w:r>
            <w:r>
              <w:rPr>
                <w:rFonts w:hint="eastAsia"/>
                <w:color w:val="auto"/>
                <w:lang w:val="en-US" w:eastAsia="zh-CN"/>
              </w:rPr>
              <w:t>13</w:t>
            </w:r>
            <w:r>
              <w:rPr>
                <w:rFonts w:hint="eastAsia"/>
                <w:color w:val="auto"/>
              </w:rPr>
              <w:t>（含）分~</w:t>
            </w:r>
            <w:r>
              <w:rPr>
                <w:rFonts w:hint="eastAsia"/>
                <w:color w:val="auto"/>
                <w:lang w:val="en-US" w:eastAsia="zh-CN"/>
              </w:rPr>
              <w:t>23</w:t>
            </w:r>
            <w:r>
              <w:rPr>
                <w:rFonts w:hint="eastAsia"/>
                <w:color w:val="auto"/>
              </w:rPr>
              <w:t>（不含）分；</w:t>
            </w:r>
          </w:p>
          <w:p>
            <w:pPr>
              <w:pStyle w:val="3"/>
              <w:jc w:val="lef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③</w:t>
            </w:r>
            <w:r>
              <w:rPr>
                <w:rFonts w:hint="eastAsia" w:ascii="Calibri" w:hAnsi="Calibri" w:cs="Calibri"/>
                <w:color w:val="auto"/>
                <w:lang w:val="en-US" w:eastAsia="zh-CN"/>
              </w:rPr>
              <w:t>一般</w:t>
            </w:r>
            <w:r>
              <w:rPr>
                <w:rFonts w:hint="eastAsia"/>
                <w:color w:val="auto"/>
              </w:rPr>
              <w:t>，得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分~</w:t>
            </w:r>
            <w:r>
              <w:rPr>
                <w:rFonts w:hint="eastAsia"/>
                <w:color w:val="auto"/>
                <w:lang w:val="en-US" w:eastAsia="zh-CN"/>
              </w:rPr>
              <w:t>13</w:t>
            </w:r>
            <w:r>
              <w:rPr>
                <w:rFonts w:hint="eastAsia"/>
                <w:color w:val="auto"/>
              </w:rPr>
              <w:t>（不含）分；</w:t>
            </w:r>
          </w:p>
          <w:p>
            <w:pPr>
              <w:pStyle w:val="3"/>
              <w:jc w:val="left"/>
              <w:rPr>
                <w:color w:val="auto"/>
              </w:rPr>
            </w:pPr>
            <w:r>
              <w:rPr>
                <w:color w:val="auto"/>
              </w:rPr>
              <w:t>注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color w:val="auto"/>
              </w:rPr>
              <w:t>不提供此项得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color w:val="auto"/>
              </w:rPr>
              <w:t>得</w:t>
            </w:r>
            <w:r>
              <w:rPr>
                <w:rFonts w:hint="eastAsia"/>
                <w:color w:val="auto"/>
              </w:rPr>
              <w:t>0分。</w:t>
            </w:r>
          </w:p>
        </w:tc>
        <w:tc>
          <w:tcPr>
            <w:tcW w:w="750" w:type="dxa"/>
            <w:vAlign w:val="center"/>
          </w:tcPr>
          <w:p>
            <w:pPr>
              <w:spacing w:before="156" w:after="156"/>
              <w:jc w:val="center"/>
              <w:rPr>
                <w:rFonts w:hAnsi="宋体" w:cs="宋体"/>
                <w:color w:val="auto"/>
              </w:rPr>
            </w:pPr>
            <w:r>
              <w:rPr>
                <w:rFonts w:hint="eastAsia" w:hAnsi="宋体" w:cs="宋体"/>
                <w:color w:val="auto"/>
                <w:lang w:val="en-US" w:eastAsia="zh-CN"/>
              </w:rPr>
              <w:t>30</w:t>
            </w:r>
            <w:r>
              <w:rPr>
                <w:rFonts w:hint="eastAsia" w:hAnsi="宋体" w:cs="宋体"/>
                <w:color w:val="auto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45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hAnsi="宋体" w:cs="宋体"/>
                <w:bCs/>
                <w:color w:val="auto"/>
              </w:rPr>
            </w:pPr>
            <w:r>
              <w:rPr>
                <w:rFonts w:hint="eastAsia" w:hAnsi="宋体" w:cs="宋体"/>
                <w:b/>
                <w:bCs/>
                <w:color w:val="auto"/>
              </w:rPr>
              <w:t>价格部分（</w:t>
            </w:r>
            <w:r>
              <w:rPr>
                <w:rFonts w:hint="eastAsia" w:hAnsi="宋体" w:cs="宋体"/>
                <w:b/>
                <w:bCs/>
                <w:color w:val="auto"/>
                <w:lang w:val="en-US" w:eastAsia="zh-CN"/>
              </w:rPr>
              <w:t>30</w:t>
            </w:r>
            <w:r>
              <w:rPr>
                <w:rFonts w:hint="eastAsia" w:hAnsi="宋体" w:cs="宋体"/>
                <w:b/>
                <w:bCs/>
                <w:color w:val="auto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hAnsi="宋体" w:cs="宋体"/>
                <w:color w:val="auto"/>
              </w:rPr>
            </w:pPr>
            <w:r>
              <w:rPr>
                <w:rFonts w:hint="eastAsia" w:hAnsi="宋体" w:cs="宋体"/>
                <w:color w:val="auto"/>
              </w:rPr>
              <w:t>10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hAnsi="宋体" w:cs="宋体"/>
                <w:color w:val="auto"/>
              </w:rPr>
            </w:pPr>
            <w:r>
              <w:rPr>
                <w:rFonts w:hint="eastAsia" w:hAnsi="宋体" w:cs="宋体"/>
                <w:color w:val="auto"/>
              </w:rPr>
              <w:t>报价</w:t>
            </w:r>
          </w:p>
        </w:tc>
        <w:tc>
          <w:tcPr>
            <w:tcW w:w="6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after="156"/>
              <w:rPr>
                <w:rFonts w:hAnsi="宋体" w:cs="宋体"/>
                <w:color w:val="auto"/>
              </w:rPr>
            </w:pPr>
            <w:r>
              <w:rPr>
                <w:rFonts w:hint="eastAsia" w:hAnsi="宋体" w:cs="宋体"/>
                <w:bCs/>
                <w:color w:val="auto"/>
                <w:lang w:val="en-US" w:eastAsia="zh-CN"/>
              </w:rPr>
              <w:t>报价平均值就是评标基准价，即为30分，每高于基准价0.1%扣1分，每低于基准价0.1%扣0.5分（保留小数点后一位进行评分，采用四舍五入计算）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hAnsi="宋体" w:cs="宋体"/>
                <w:bCs/>
                <w:color w:val="auto"/>
              </w:rPr>
            </w:pPr>
            <w:r>
              <w:rPr>
                <w:rFonts w:hint="eastAsia" w:hAnsi="宋体" w:cs="宋体"/>
                <w:bCs/>
                <w:color w:val="auto"/>
                <w:lang w:val="en-US" w:eastAsia="zh-CN"/>
              </w:rPr>
              <w:t>30</w:t>
            </w:r>
            <w:r>
              <w:rPr>
                <w:rFonts w:hint="eastAsia" w:hAnsi="宋体" w:cs="宋体"/>
                <w:bCs/>
                <w:color w:val="auto"/>
              </w:rPr>
              <w:t>分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8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备注：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8" w:lineRule="atLeast"/>
        <w:ind w:left="0" w:right="0" w:firstLine="42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报价单位在3-5家（含5家）的，取报价平均值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；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报价单位在5家以上的，则去掉最高报价和最低报价，其余报价取平均值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eastAsia="zh-CN"/>
        </w:rPr>
        <w:t>。</w:t>
      </w:r>
    </w:p>
    <w:p>
      <w:pPr>
        <w:pStyle w:val="2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OGI3YTRkNjk2ZTI3YTQwZTcxMWFlNDUyMjU2YzUifQ=="/>
  </w:docVars>
  <w:rsids>
    <w:rsidRoot w:val="00000000"/>
    <w:rsid w:val="0A8A4EA2"/>
    <w:rsid w:val="0EBB2E51"/>
    <w:rsid w:val="21E8618A"/>
    <w:rsid w:val="33AA5686"/>
    <w:rsid w:val="35C85E23"/>
    <w:rsid w:val="39A2366B"/>
    <w:rsid w:val="442315CF"/>
    <w:rsid w:val="52751D73"/>
    <w:rsid w:val="53A86352"/>
    <w:rsid w:val="53CB020B"/>
    <w:rsid w:val="580B58F8"/>
    <w:rsid w:val="5A611A57"/>
    <w:rsid w:val="5BEA604A"/>
    <w:rsid w:val="5EDE399E"/>
    <w:rsid w:val="61B36D7C"/>
    <w:rsid w:val="77BA67F0"/>
    <w:rsid w:val="77D47E28"/>
    <w:rsid w:val="7A413BD5"/>
    <w:rsid w:val="7FB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outlineLvl w:val="0"/>
    </w:pPr>
    <w:rPr>
      <w:b/>
      <w:kern w:val="10"/>
      <w:sz w:val="5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2024-01-23T01:01:00Z</dcterms:created>
  <dc:creator>DSHH</dc:creator>
  <cp:lastModifiedBy>DSHH</cp:lastModifiedBy>
  <dcterms:modified xsi:type="dcterms:W3CDTF">2024-01-23T08:51:30Z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B6BDE92AA30B4208B384688BAAC052EE_12</vt:lpwstr>
  </property>
</Properties>
</file>