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微软雅黑" w:hAnsi="微软雅黑" w:eastAsia="方正小标宋_GBK"/>
          <w:color w:val="252525"/>
          <w:sz w:val="27"/>
          <w:szCs w:val="27"/>
          <w:lang w:val="en-US" w:eastAsia="zh-CN"/>
        </w:rPr>
      </w:pPr>
      <w:r>
        <w:rPr>
          <w:rFonts w:hint="eastAsia" w:ascii="方正小标宋_GBK" w:hAnsi="微软雅黑" w:eastAsia="方正小标宋_GBK"/>
          <w:color w:val="252525"/>
          <w:sz w:val="44"/>
          <w:szCs w:val="44"/>
        </w:rPr>
        <w:t>重庆市合川</w:t>
      </w:r>
      <w:r>
        <w:rPr>
          <w:rFonts w:hint="eastAsia" w:ascii="方正小标宋_GBK" w:hAnsi="微软雅黑" w:eastAsia="方正小标宋_GBK"/>
          <w:color w:val="252525"/>
          <w:sz w:val="44"/>
          <w:szCs w:val="44"/>
          <w:lang w:val="en-US" w:eastAsia="zh-CN"/>
        </w:rPr>
        <w:t>医药健康产业发展有限公司</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微软雅黑" w:hAnsi="微软雅黑" w:eastAsia="微软雅黑"/>
          <w:color w:val="252525"/>
          <w:sz w:val="27"/>
          <w:szCs w:val="27"/>
        </w:rPr>
      </w:pPr>
      <w:r>
        <w:rPr>
          <w:rFonts w:hint="eastAsia" w:ascii="方正小标宋_GBK" w:hAnsi="微软雅黑" w:eastAsia="方正小标宋_GBK"/>
          <w:color w:val="252525"/>
          <w:sz w:val="44"/>
          <w:szCs w:val="44"/>
        </w:rPr>
        <w:t>面向社会公开招聘工作人员简章</w:t>
      </w:r>
    </w:p>
    <w:p>
      <w:pPr>
        <w:pStyle w:val="4"/>
        <w:shd w:val="clear" w:color="auto" w:fill="FFFFFF"/>
        <w:spacing w:before="0" w:beforeAutospacing="0" w:after="0" w:afterAutospacing="0" w:line="450" w:lineRule="atLeast"/>
        <w:ind w:firstLine="640"/>
        <w:rPr>
          <w:rFonts w:ascii="微软雅黑" w:hAnsi="微软雅黑" w:eastAsia="微软雅黑"/>
          <w:color w:val="252525"/>
          <w:sz w:val="27"/>
          <w:szCs w:val="27"/>
        </w:rPr>
      </w:pPr>
      <w:r>
        <w:rPr>
          <w:rFonts w:hint="eastAsia" w:ascii="微软雅黑" w:hAnsi="微软雅黑" w:eastAsia="微软雅黑"/>
          <w:color w:val="252525"/>
          <w:sz w:val="27"/>
          <w:szCs w:val="27"/>
        </w:rPr>
        <w:t> </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为充实公司工作力量，加强公司人才队伍建设，经合川区人民政府批准，重庆市合川</w:t>
      </w:r>
      <w:r>
        <w:rPr>
          <w:rFonts w:hint="eastAsia" w:ascii="方正仿宋_GBK" w:hAnsi="微软雅黑" w:eastAsia="方正仿宋_GBK"/>
          <w:color w:val="252525"/>
          <w:sz w:val="32"/>
          <w:szCs w:val="32"/>
          <w:lang w:val="en-US" w:eastAsia="zh-CN"/>
        </w:rPr>
        <w:t>医药健康产业发展</w:t>
      </w:r>
      <w:r>
        <w:rPr>
          <w:rFonts w:hint="eastAsia" w:ascii="方正仿宋_GBK" w:hAnsi="微软雅黑" w:eastAsia="方正仿宋_GBK"/>
          <w:color w:val="252525"/>
          <w:sz w:val="32"/>
          <w:szCs w:val="32"/>
        </w:rPr>
        <w:t>有限公司（以下简称</w:t>
      </w:r>
      <w:r>
        <w:rPr>
          <w:rFonts w:hint="eastAsia" w:ascii="方正仿宋_GBK" w:hAnsi="微软雅黑" w:eastAsia="方正仿宋_GBK"/>
          <w:color w:val="252525"/>
          <w:sz w:val="32"/>
          <w:szCs w:val="32"/>
          <w:lang w:val="en-US" w:eastAsia="zh-CN"/>
        </w:rPr>
        <w:t>区医药健康产业</w:t>
      </w:r>
      <w:r>
        <w:rPr>
          <w:rFonts w:hint="eastAsia" w:ascii="方正仿宋_GBK" w:hAnsi="微软雅黑" w:eastAsia="方正仿宋_GBK"/>
          <w:color w:val="252525"/>
          <w:sz w:val="32"/>
          <w:szCs w:val="32"/>
        </w:rPr>
        <w:t>公司）现面向社会公开招聘</w:t>
      </w:r>
      <w:r>
        <w:rPr>
          <w:rFonts w:hint="eastAsia" w:ascii="方正仿宋_GBK" w:hAnsi="微软雅黑" w:eastAsia="方正仿宋_GBK"/>
          <w:color w:val="252525"/>
          <w:sz w:val="32"/>
          <w:szCs w:val="32"/>
          <w:lang w:val="en-US" w:eastAsia="zh-CN"/>
        </w:rPr>
        <w:t>6</w:t>
      </w:r>
      <w:r>
        <w:rPr>
          <w:rFonts w:hint="eastAsia" w:ascii="方正仿宋_GBK" w:hAnsi="微软雅黑" w:eastAsia="方正仿宋_GBK"/>
          <w:color w:val="252525"/>
          <w:sz w:val="32"/>
          <w:szCs w:val="32"/>
        </w:rPr>
        <w:t>名工作人员。本次招聘岗位为</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下属全资子公司</w:t>
      </w:r>
      <w:r>
        <w:rPr>
          <w:rFonts w:hint="eastAsia" w:ascii="方正仿宋_GBK" w:hAnsi="微软雅黑" w:eastAsia="方正仿宋_GBK"/>
          <w:color w:val="252525"/>
          <w:sz w:val="32"/>
          <w:szCs w:val="32"/>
          <w:lang w:val="en-US" w:eastAsia="zh-CN"/>
        </w:rPr>
        <w:t>重庆呵护您大健康管理有限公司</w:t>
      </w:r>
      <w:r>
        <w:rPr>
          <w:rFonts w:hint="eastAsia" w:ascii="方正仿宋_GBK" w:hAnsi="微软雅黑" w:eastAsia="方正仿宋_GBK"/>
          <w:color w:val="252525"/>
          <w:sz w:val="32"/>
          <w:szCs w:val="32"/>
        </w:rPr>
        <w:t>、重庆</w:t>
      </w:r>
      <w:r>
        <w:rPr>
          <w:rFonts w:hint="eastAsia" w:ascii="方正仿宋_GBK" w:hAnsi="微软雅黑" w:eastAsia="方正仿宋_GBK"/>
          <w:color w:val="252525"/>
          <w:sz w:val="32"/>
          <w:szCs w:val="32"/>
          <w:lang w:val="en-US" w:eastAsia="zh-CN"/>
        </w:rPr>
        <w:t>呵护您人力资源管理有限公司</w:t>
      </w:r>
      <w:r>
        <w:rPr>
          <w:rFonts w:hint="eastAsia" w:ascii="方正仿宋_GBK" w:hAnsi="微软雅黑" w:eastAsia="方正仿宋_GBK"/>
          <w:color w:val="252525"/>
          <w:sz w:val="32"/>
          <w:szCs w:val="32"/>
        </w:rPr>
        <w:t>相关岗位。</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黑体_GBK" w:hAnsi="微软雅黑" w:eastAsia="方正黑体_GBK"/>
          <w:color w:val="252525"/>
          <w:sz w:val="32"/>
          <w:szCs w:val="32"/>
        </w:rPr>
        <w:t>一、招聘原则</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坚持德才兼备、民主公开、竞争择优的原则，采取笔试、面试与考察相结合的方式进行。</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黑体_GBK" w:hAnsi="微软雅黑" w:eastAsia="方正黑体_GBK"/>
          <w:color w:val="252525"/>
          <w:sz w:val="32"/>
          <w:szCs w:val="32"/>
        </w:rPr>
        <w:t>二、招聘岗位及人数</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本次面向社会公开招聘工作人员</w:t>
      </w:r>
      <w:r>
        <w:rPr>
          <w:rFonts w:hint="eastAsia" w:ascii="方正仿宋_GBK" w:hAnsi="微软雅黑" w:eastAsia="方正仿宋_GBK"/>
          <w:color w:val="252525"/>
          <w:sz w:val="32"/>
          <w:szCs w:val="32"/>
          <w:lang w:val="en-US" w:eastAsia="zh-CN"/>
        </w:rPr>
        <w:t>6</w:t>
      </w:r>
      <w:r>
        <w:rPr>
          <w:rFonts w:hint="eastAsia" w:ascii="方正仿宋_GBK" w:hAnsi="微软雅黑" w:eastAsia="方正仿宋_GBK"/>
          <w:color w:val="252525"/>
          <w:sz w:val="32"/>
          <w:szCs w:val="32"/>
        </w:rPr>
        <w:t>名，具体岗位见附件1。</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黑体_GBK" w:hAnsi="微软雅黑" w:eastAsia="方正黑体_GBK"/>
          <w:color w:val="252525"/>
          <w:sz w:val="32"/>
          <w:szCs w:val="32"/>
        </w:rPr>
        <w:t>三、招聘范围和对象</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（一）基本条件。</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1. 具有中华人民共和国国籍；</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2. 遵守宪法和法律；</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3. 具有良好的品行；</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4. 适应岗位要求的身体条件；</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5. 符合岗位所需的其他条件。</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（二）以下人员不纳入本次招聘范围。</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1.曾因犯罪受过刑事处罚或曾被开除公职的人员；</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2.刑罚尚未执行完毕或属于刑事案件被告人、犯罪嫌疑人，司法机关尚未撤销案件、检察机关尚未作出不起诉决定或人民法院尚未宣告无罪的人员；</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3.尚未解除党纪、政纪处分或正在接受纪律审查的人员；</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4.司法机关公布的失信被执行人；</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5.国家有关部委联合签署备忘录明确的失信情形人员；</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6.现役军人；</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7.在读的非应届毕业生。</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（三）年龄计算。</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highlight w:val="none"/>
          <w:lang w:eastAsia="zh-CN"/>
        </w:rPr>
      </w:pPr>
      <w:r>
        <w:rPr>
          <w:rFonts w:hint="eastAsia" w:ascii="方正仿宋_GBK" w:hAnsi="微软雅黑" w:eastAsia="方正仿宋_GBK"/>
          <w:color w:val="252525"/>
          <w:sz w:val="32"/>
          <w:szCs w:val="32"/>
          <w:highlight w:val="none"/>
        </w:rPr>
        <w:t>本简章所要求的年龄计算截止时间为2024年1月</w:t>
      </w:r>
      <w:r>
        <w:rPr>
          <w:rFonts w:hint="eastAsia" w:ascii="方正仿宋_GBK" w:hAnsi="微软雅黑" w:eastAsia="方正仿宋_GBK"/>
          <w:color w:val="252525"/>
          <w:sz w:val="32"/>
          <w:szCs w:val="32"/>
          <w:highlight w:val="none"/>
          <w:lang w:val="en-US" w:eastAsia="zh-CN"/>
        </w:rPr>
        <w:t>31</w:t>
      </w:r>
      <w:r>
        <w:rPr>
          <w:rFonts w:hint="eastAsia" w:ascii="方正仿宋_GBK" w:hAnsi="微软雅黑" w:eastAsia="方正仿宋_GBK"/>
          <w:color w:val="252525"/>
          <w:sz w:val="32"/>
          <w:szCs w:val="32"/>
          <w:highlight w:val="none"/>
        </w:rPr>
        <w:t>日，如“</w:t>
      </w:r>
      <w:r>
        <w:rPr>
          <w:rFonts w:hint="eastAsia" w:ascii="方正仿宋_GBK" w:hAnsi="微软雅黑" w:eastAsia="方正仿宋_GBK"/>
          <w:color w:val="252525"/>
          <w:sz w:val="32"/>
          <w:szCs w:val="32"/>
          <w:highlight w:val="none"/>
          <w:lang w:val="en-US" w:eastAsia="zh-CN"/>
        </w:rPr>
        <w:t>40</w:t>
      </w:r>
      <w:r>
        <w:rPr>
          <w:rFonts w:hint="eastAsia" w:ascii="方正仿宋_GBK" w:hAnsi="微软雅黑" w:eastAsia="方正仿宋_GBK"/>
          <w:color w:val="252525"/>
          <w:sz w:val="32"/>
          <w:szCs w:val="32"/>
          <w:highlight w:val="none"/>
        </w:rPr>
        <w:t>周岁</w:t>
      </w:r>
      <w:r>
        <w:rPr>
          <w:rFonts w:hint="eastAsia" w:ascii="方正仿宋_GBK" w:hAnsi="微软雅黑" w:eastAsia="方正仿宋_GBK"/>
          <w:color w:val="252525"/>
          <w:sz w:val="32"/>
          <w:szCs w:val="32"/>
          <w:highlight w:val="none"/>
          <w:lang w:val="en-US" w:eastAsia="zh-CN"/>
        </w:rPr>
        <w:t>及</w:t>
      </w:r>
      <w:r>
        <w:rPr>
          <w:rFonts w:hint="eastAsia" w:ascii="方正仿宋_GBK" w:hAnsi="微软雅黑" w:eastAsia="方正仿宋_GBK"/>
          <w:color w:val="252525"/>
          <w:sz w:val="32"/>
          <w:szCs w:val="32"/>
          <w:highlight w:val="none"/>
        </w:rPr>
        <w:t>以下”，指未满</w:t>
      </w:r>
      <w:r>
        <w:rPr>
          <w:rFonts w:hint="eastAsia" w:ascii="方正仿宋_GBK" w:hAnsi="微软雅黑" w:eastAsia="方正仿宋_GBK"/>
          <w:color w:val="252525"/>
          <w:sz w:val="32"/>
          <w:szCs w:val="32"/>
          <w:highlight w:val="none"/>
          <w:lang w:val="en-US" w:eastAsia="zh-CN"/>
        </w:rPr>
        <w:t>41</w:t>
      </w:r>
      <w:r>
        <w:rPr>
          <w:rFonts w:hint="eastAsia" w:ascii="方正仿宋_GBK" w:hAnsi="微软雅黑" w:eastAsia="方正仿宋_GBK"/>
          <w:color w:val="252525"/>
          <w:sz w:val="32"/>
          <w:szCs w:val="32"/>
          <w:highlight w:val="none"/>
        </w:rPr>
        <w:t>周岁，在198</w:t>
      </w:r>
      <w:r>
        <w:rPr>
          <w:rFonts w:hint="eastAsia" w:ascii="方正仿宋_GBK" w:hAnsi="微软雅黑" w:eastAsia="方正仿宋_GBK"/>
          <w:color w:val="252525"/>
          <w:sz w:val="32"/>
          <w:szCs w:val="32"/>
          <w:highlight w:val="none"/>
          <w:lang w:val="en-US" w:eastAsia="zh-CN"/>
        </w:rPr>
        <w:t>4</w:t>
      </w:r>
      <w:r>
        <w:rPr>
          <w:rFonts w:hint="eastAsia" w:ascii="方正仿宋_GBK" w:hAnsi="微软雅黑" w:eastAsia="方正仿宋_GBK"/>
          <w:color w:val="252525"/>
          <w:sz w:val="32"/>
          <w:szCs w:val="32"/>
          <w:highlight w:val="none"/>
        </w:rPr>
        <w:t>年1月</w:t>
      </w:r>
      <w:r>
        <w:rPr>
          <w:rFonts w:hint="eastAsia" w:ascii="方正仿宋_GBK" w:hAnsi="微软雅黑" w:eastAsia="方正仿宋_GBK"/>
          <w:color w:val="252525"/>
          <w:sz w:val="32"/>
          <w:szCs w:val="32"/>
          <w:highlight w:val="none"/>
          <w:lang w:val="en-US" w:eastAsia="zh-CN"/>
        </w:rPr>
        <w:t>31</w:t>
      </w:r>
      <w:r>
        <w:rPr>
          <w:rFonts w:hint="eastAsia" w:ascii="方正仿宋_GBK" w:hAnsi="微软雅黑" w:eastAsia="方正仿宋_GBK"/>
          <w:color w:val="252525"/>
          <w:sz w:val="32"/>
          <w:szCs w:val="32"/>
          <w:highlight w:val="none"/>
        </w:rPr>
        <w:t>日及以后出生，依次类推</w:t>
      </w:r>
      <w:r>
        <w:rPr>
          <w:rFonts w:hint="eastAsia" w:ascii="方正仿宋_GBK" w:hAnsi="微软雅黑" w:eastAsia="方正仿宋_GBK"/>
          <w:color w:val="252525"/>
          <w:sz w:val="32"/>
          <w:szCs w:val="32"/>
          <w:highlight w:val="none"/>
          <w:lang w:eastAsia="zh-CN"/>
        </w:rPr>
        <w:t>；</w:t>
      </w:r>
      <w:r>
        <w:rPr>
          <w:rFonts w:hint="eastAsia" w:ascii="方正仿宋_GBK" w:hAnsi="微软雅黑" w:eastAsia="方正仿宋_GBK"/>
          <w:color w:val="252525"/>
          <w:sz w:val="32"/>
          <w:szCs w:val="32"/>
          <w:highlight w:val="none"/>
        </w:rPr>
        <w:t>如“</w:t>
      </w:r>
      <w:r>
        <w:rPr>
          <w:rFonts w:hint="eastAsia" w:ascii="方正仿宋_GBK" w:hAnsi="微软雅黑" w:eastAsia="方正仿宋_GBK"/>
          <w:color w:val="252525"/>
          <w:sz w:val="32"/>
          <w:szCs w:val="32"/>
          <w:highlight w:val="none"/>
          <w:lang w:val="en-US" w:eastAsia="zh-CN"/>
        </w:rPr>
        <w:t>35</w:t>
      </w:r>
      <w:r>
        <w:rPr>
          <w:rFonts w:hint="eastAsia" w:ascii="方正仿宋_GBK" w:hAnsi="微软雅黑" w:eastAsia="方正仿宋_GBK"/>
          <w:color w:val="252525"/>
          <w:sz w:val="32"/>
          <w:szCs w:val="32"/>
          <w:highlight w:val="none"/>
        </w:rPr>
        <w:t>周岁</w:t>
      </w:r>
      <w:r>
        <w:rPr>
          <w:rFonts w:hint="eastAsia" w:ascii="方正仿宋_GBK" w:hAnsi="微软雅黑" w:eastAsia="方正仿宋_GBK"/>
          <w:color w:val="252525"/>
          <w:sz w:val="32"/>
          <w:szCs w:val="32"/>
          <w:highlight w:val="none"/>
          <w:lang w:val="en-US" w:eastAsia="zh-CN"/>
        </w:rPr>
        <w:t>及</w:t>
      </w:r>
      <w:r>
        <w:rPr>
          <w:rFonts w:hint="eastAsia" w:ascii="方正仿宋_GBK" w:hAnsi="微软雅黑" w:eastAsia="方正仿宋_GBK"/>
          <w:color w:val="252525"/>
          <w:sz w:val="32"/>
          <w:szCs w:val="32"/>
          <w:highlight w:val="none"/>
        </w:rPr>
        <w:t>以下”，指未满</w:t>
      </w:r>
      <w:r>
        <w:rPr>
          <w:rFonts w:hint="eastAsia" w:ascii="方正仿宋_GBK" w:hAnsi="微软雅黑" w:eastAsia="方正仿宋_GBK"/>
          <w:color w:val="252525"/>
          <w:sz w:val="32"/>
          <w:szCs w:val="32"/>
          <w:highlight w:val="none"/>
          <w:lang w:val="en-US" w:eastAsia="zh-CN"/>
        </w:rPr>
        <w:t>36</w:t>
      </w:r>
      <w:r>
        <w:rPr>
          <w:rFonts w:hint="eastAsia" w:ascii="方正仿宋_GBK" w:hAnsi="微软雅黑" w:eastAsia="方正仿宋_GBK"/>
          <w:color w:val="252525"/>
          <w:sz w:val="32"/>
          <w:szCs w:val="32"/>
          <w:highlight w:val="none"/>
        </w:rPr>
        <w:t>周岁，在198</w:t>
      </w:r>
      <w:r>
        <w:rPr>
          <w:rFonts w:hint="eastAsia" w:ascii="方正仿宋_GBK" w:hAnsi="微软雅黑" w:eastAsia="方正仿宋_GBK"/>
          <w:color w:val="252525"/>
          <w:sz w:val="32"/>
          <w:szCs w:val="32"/>
          <w:highlight w:val="none"/>
          <w:lang w:val="en-US" w:eastAsia="zh-CN"/>
        </w:rPr>
        <w:t>9</w:t>
      </w:r>
      <w:r>
        <w:rPr>
          <w:rFonts w:hint="eastAsia" w:ascii="方正仿宋_GBK" w:hAnsi="微软雅黑" w:eastAsia="方正仿宋_GBK"/>
          <w:color w:val="252525"/>
          <w:sz w:val="32"/>
          <w:szCs w:val="32"/>
          <w:highlight w:val="none"/>
        </w:rPr>
        <w:t>年1月</w:t>
      </w:r>
      <w:r>
        <w:rPr>
          <w:rFonts w:hint="eastAsia" w:ascii="方正仿宋_GBK" w:hAnsi="微软雅黑" w:eastAsia="方正仿宋_GBK"/>
          <w:color w:val="252525"/>
          <w:sz w:val="32"/>
          <w:szCs w:val="32"/>
          <w:highlight w:val="none"/>
          <w:lang w:val="en-US" w:eastAsia="zh-CN"/>
        </w:rPr>
        <w:t>31</w:t>
      </w:r>
      <w:r>
        <w:rPr>
          <w:rFonts w:hint="eastAsia" w:ascii="方正仿宋_GBK" w:hAnsi="微软雅黑" w:eastAsia="方正仿宋_GBK"/>
          <w:color w:val="252525"/>
          <w:sz w:val="32"/>
          <w:szCs w:val="32"/>
          <w:highlight w:val="none"/>
        </w:rPr>
        <w:t>日及以后出生，依次类推</w:t>
      </w:r>
      <w:r>
        <w:rPr>
          <w:rFonts w:hint="eastAsia" w:ascii="方正仿宋_GBK" w:hAnsi="微软雅黑" w:eastAsia="方正仿宋_GBK"/>
          <w:color w:val="252525"/>
          <w:sz w:val="32"/>
          <w:szCs w:val="32"/>
          <w:highlight w:val="none"/>
          <w:lang w:eastAsia="zh-CN"/>
        </w:rPr>
        <w:t>。</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（四）工作经历</w:t>
      </w:r>
    </w:p>
    <w:p>
      <w:pPr>
        <w:pStyle w:val="4"/>
        <w:shd w:val="clear" w:color="auto" w:fill="FFFFFF"/>
        <w:spacing w:before="0" w:beforeAutospacing="0" w:after="0" w:afterAutospacing="0" w:line="450" w:lineRule="atLeast"/>
        <w:ind w:firstLine="630"/>
        <w:rPr>
          <w:rFonts w:ascii="方正仿宋_GBK" w:hAnsi="微软雅黑" w:eastAsia="方正仿宋_GBK"/>
          <w:color w:val="252525"/>
          <w:sz w:val="32"/>
          <w:szCs w:val="32"/>
        </w:rPr>
      </w:pPr>
      <w:r>
        <w:rPr>
          <w:rFonts w:hint="eastAsia" w:ascii="方正仿宋_GBK" w:hAnsi="微软雅黑" w:eastAsia="方正仿宋_GBK"/>
          <w:color w:val="252525"/>
          <w:sz w:val="32"/>
          <w:szCs w:val="32"/>
          <w:highlight w:val="none"/>
        </w:rPr>
        <w:t>工作经历计算截止时间为2024年1月</w:t>
      </w:r>
      <w:r>
        <w:rPr>
          <w:rFonts w:hint="eastAsia" w:ascii="方正仿宋_GBK" w:hAnsi="微软雅黑" w:eastAsia="方正仿宋_GBK"/>
          <w:color w:val="252525"/>
          <w:sz w:val="32"/>
          <w:szCs w:val="32"/>
          <w:highlight w:val="none"/>
          <w:lang w:val="en-US" w:eastAsia="zh-CN"/>
        </w:rPr>
        <w:t>31</w:t>
      </w:r>
      <w:r>
        <w:rPr>
          <w:rFonts w:hint="eastAsia" w:ascii="方正仿宋_GBK" w:hAnsi="微软雅黑" w:eastAsia="方正仿宋_GBK"/>
          <w:color w:val="252525"/>
          <w:sz w:val="32"/>
          <w:szCs w:val="32"/>
          <w:highlight w:val="none"/>
        </w:rPr>
        <w:t>日，</w:t>
      </w:r>
      <w:r>
        <w:rPr>
          <w:rFonts w:hint="eastAsia" w:ascii="方正仿宋_GBK" w:hAnsi="微软雅黑" w:eastAsia="方正仿宋_GBK"/>
          <w:color w:val="252525"/>
          <w:sz w:val="32"/>
          <w:szCs w:val="32"/>
        </w:rPr>
        <w:t>结合社保缴纳明细、劳动（聘用）合同、工作经历证明等凭据具体认定。</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（五）毕业（学位）证书及专业。</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highlight w:val="none"/>
        </w:rPr>
      </w:pPr>
      <w:r>
        <w:rPr>
          <w:rFonts w:hint="eastAsia" w:ascii="方正仿宋_GBK" w:hAnsi="微软雅黑" w:eastAsia="方正仿宋_GBK"/>
          <w:color w:val="252525"/>
          <w:sz w:val="32"/>
          <w:szCs w:val="32"/>
          <w:highlight w:val="none"/>
        </w:rPr>
        <w:t>报考人员应凭已取得的毕业（学位）证书报考。其中，境内高校应届毕业生暂未取得招聘条件要求的毕业（学位）证书的，可提供就业推荐表、各学期成绩单及其他应届佐证材料，且须在2024年7月31日前取得相应毕业证书；境外高校应届毕业生暂未取得招聘条件要求的毕业（学位）证书的，可提供入学证明、各学期成绩单及相应正规翻译资料等佐证资料，且须在2024年7月31日以前获得教育部中国留学服务中心认证。为按期取得者，取消聘用资格。</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参照《重庆市考试录用公务员专业参考目录（2015年下半年修订）》进行专业资格审核。专业资格审查以毕业证书（不含辅修专业或辅修学位相关证书）载明的专业名称为准。应聘人员报名时应诚信、准确、规范填报毕业专业。</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（六）特别说明</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本次公开招聘各环节时间安排相应调整的，将通过合川区人民政府网（http://www.hc.gov.cn/）及时公告，请报考人员关注。</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黑体_GBK" w:hAnsi="微软雅黑" w:eastAsia="方正黑体_GBK"/>
          <w:color w:val="252525"/>
          <w:sz w:val="32"/>
          <w:szCs w:val="32"/>
        </w:rPr>
        <w:t>四、报名及资格审查</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微软雅黑" w:hAnsi="微软雅黑" w:eastAsia="微软雅黑"/>
          <w:color w:val="252525"/>
          <w:sz w:val="32"/>
          <w:szCs w:val="32"/>
        </w:rPr>
        <w:t> </w:t>
      </w:r>
      <w:r>
        <w:rPr>
          <w:rFonts w:hint="eastAsia" w:ascii="方正楷体_GBK" w:hAnsi="微软雅黑" w:eastAsia="方正楷体_GBK"/>
          <w:color w:val="252525"/>
          <w:sz w:val="32"/>
          <w:szCs w:val="32"/>
        </w:rPr>
        <w:t>（一）提交报考申请。</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本次公开招聘采取网上报名方式进行，不接受其他方式报名。报考人员于2024年1月</w:t>
      </w:r>
      <w:r>
        <w:rPr>
          <w:rFonts w:hint="eastAsia" w:ascii="方正仿宋_GBK" w:hAnsi="微软雅黑" w:eastAsia="方正仿宋_GBK"/>
          <w:color w:val="252525"/>
          <w:sz w:val="32"/>
          <w:szCs w:val="32"/>
          <w:lang w:val="en-US" w:eastAsia="zh-CN"/>
        </w:rPr>
        <w:t>31</w:t>
      </w:r>
      <w:r>
        <w:rPr>
          <w:rFonts w:hint="eastAsia" w:ascii="方正仿宋_GBK" w:hAnsi="微软雅黑" w:eastAsia="方正仿宋_GBK"/>
          <w:color w:val="252525"/>
          <w:sz w:val="32"/>
          <w:szCs w:val="32"/>
        </w:rPr>
        <w:t>日9:00—</w:t>
      </w:r>
      <w:r>
        <w:rPr>
          <w:rFonts w:hint="eastAsia" w:ascii="方正仿宋_GBK" w:hAnsi="微软雅黑" w:eastAsia="方正仿宋_GBK"/>
          <w:color w:val="252525"/>
          <w:sz w:val="32"/>
          <w:szCs w:val="32"/>
          <w:lang w:val="en-US" w:eastAsia="zh-CN"/>
        </w:rPr>
        <w:t>2</w:t>
      </w:r>
      <w:r>
        <w:rPr>
          <w:rFonts w:hint="eastAsia" w:ascii="方正仿宋_GBK" w:hAnsi="微软雅黑" w:eastAsia="方正仿宋_GBK"/>
          <w:color w:val="252525"/>
          <w:sz w:val="32"/>
          <w:szCs w:val="32"/>
        </w:rPr>
        <w:t>月</w:t>
      </w:r>
      <w:r>
        <w:rPr>
          <w:rFonts w:hint="eastAsia" w:ascii="方正仿宋_GBK" w:hAnsi="微软雅黑" w:eastAsia="方正仿宋_GBK"/>
          <w:color w:val="252525"/>
          <w:sz w:val="32"/>
          <w:szCs w:val="32"/>
          <w:lang w:val="en-US" w:eastAsia="zh-CN"/>
        </w:rPr>
        <w:t>7</w:t>
      </w:r>
      <w:r>
        <w:rPr>
          <w:rFonts w:hint="eastAsia" w:ascii="方正仿宋_GBK" w:hAnsi="微软雅黑" w:eastAsia="方正仿宋_GBK"/>
          <w:color w:val="252525"/>
          <w:sz w:val="32"/>
          <w:szCs w:val="32"/>
        </w:rPr>
        <w:t>日18:00登录“</w:t>
      </w:r>
      <w:r>
        <w:rPr>
          <w:rFonts w:hint="eastAsia" w:ascii="方正仿宋_GBK" w:hAnsi="微软雅黑" w:eastAsia="方正仿宋_GBK"/>
          <w:color w:val="252525"/>
          <w:sz w:val="32"/>
          <w:szCs w:val="32"/>
          <w:lang w:val="en-US" w:eastAsia="zh-CN"/>
        </w:rPr>
        <w:t>区医药健康产业</w:t>
      </w:r>
      <w:r>
        <w:rPr>
          <w:rFonts w:hint="eastAsia" w:ascii="方正仿宋_GBK" w:hAnsi="微软雅黑" w:eastAsia="方正仿宋_GBK"/>
          <w:color w:val="252525"/>
          <w:sz w:val="32"/>
          <w:szCs w:val="32"/>
        </w:rPr>
        <w:t>公司招考在线报名系统”（网址</w:t>
      </w:r>
      <w:r>
        <w:rPr>
          <w:rFonts w:hint="eastAsia" w:ascii="方正仿宋_GBK" w:hAnsi="微软雅黑" w:eastAsia="方正仿宋_GBK"/>
          <w:color w:val="252525"/>
          <w:sz w:val="32"/>
          <w:szCs w:val="32"/>
          <w:lang w:val="en-US" w:eastAsia="zh-CN"/>
        </w:rPr>
        <w:t>为</w:t>
      </w:r>
      <w:r>
        <w:rPr>
          <w:rFonts w:hint="eastAsia" w:ascii="方正仿宋_GBK" w:hAnsi="微软雅黑" w:eastAsia="方正仿宋_GBK"/>
          <w:color w:val="252525"/>
          <w:sz w:val="32"/>
          <w:szCs w:val="32"/>
        </w:rPr>
        <w:t>http://wlexam.com:26678/yyjk2024/）进入报名系统，提交报考申请。报考人员只能选择一个岗位进行报名，报名与考试时使用的身份证号必须一致。报考人员应仔细对照招聘岗位要求，诚信、准确、如实填写报考信息，并上传登记照片（jpg格式，20kb以下）以及报名资格佐证（具体见附件2）的电子扫描材料。准确记住报名序号（报名序号是报名确认、下载打印准考证和成绩查询等事项的重要依据和关键字）。</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本次招聘实行诚信报考，网上报名仅对考生上传的资料是否符合报考条件进行初审，不对资料真实性进行审查，面试前再对进入面试的人员进行现场资格审查。如因不符合条件或不诚信报考被取消面试资格，后果由报考人员本人承担。</w:t>
      </w:r>
    </w:p>
    <w:p>
      <w:pPr>
        <w:pStyle w:val="4"/>
        <w:shd w:val="clear" w:color="auto" w:fill="FFFFFF"/>
        <w:spacing w:before="0" w:beforeAutospacing="0" w:after="0" w:afterAutospacing="0" w:line="450" w:lineRule="atLeast"/>
        <w:ind w:firstLine="630"/>
        <w:rPr>
          <w:rFonts w:ascii="方正仿宋_GBK" w:hAnsi="微软雅黑" w:eastAsia="方正仿宋_GBK"/>
          <w:color w:val="252525"/>
          <w:sz w:val="32"/>
          <w:szCs w:val="32"/>
        </w:rPr>
      </w:pPr>
      <w:r>
        <w:rPr>
          <w:rFonts w:hint="eastAsia" w:ascii="方正仿宋_GBK" w:hAnsi="微软雅黑" w:eastAsia="方正仿宋_GBK"/>
          <w:color w:val="252525"/>
          <w:sz w:val="32"/>
          <w:szCs w:val="32"/>
        </w:rPr>
        <w:t> 报名资格由</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进行网上初审，报考人员务必于填报报名信息后的24小时内登录报名网站查询报名审核通过情况。如因电子照片、上传资料不清晰等原因未通过的，可及时进行修改，网上报名信息修改截止时间为</w:t>
      </w:r>
      <w:r>
        <w:rPr>
          <w:rFonts w:hint="eastAsia" w:ascii="方正仿宋_GBK" w:hAnsi="微软雅黑" w:eastAsia="方正仿宋_GBK"/>
          <w:color w:val="252525"/>
          <w:sz w:val="32"/>
          <w:szCs w:val="32"/>
          <w:highlight w:val="none"/>
        </w:rPr>
        <w:t>2024年2月</w:t>
      </w:r>
      <w:r>
        <w:rPr>
          <w:rFonts w:hint="eastAsia" w:ascii="方正仿宋_GBK" w:hAnsi="微软雅黑" w:eastAsia="方正仿宋_GBK"/>
          <w:color w:val="252525"/>
          <w:sz w:val="32"/>
          <w:szCs w:val="32"/>
          <w:highlight w:val="none"/>
          <w:lang w:val="en-US" w:eastAsia="zh-CN"/>
        </w:rPr>
        <w:t>8</w:t>
      </w:r>
      <w:r>
        <w:rPr>
          <w:rFonts w:hint="eastAsia" w:ascii="方正仿宋_GBK" w:hAnsi="微软雅黑" w:eastAsia="方正仿宋_GBK"/>
          <w:color w:val="252525"/>
          <w:sz w:val="32"/>
          <w:szCs w:val="32"/>
          <w:highlight w:val="none"/>
        </w:rPr>
        <w:t>日上午12:00，</w:t>
      </w:r>
      <w:r>
        <w:rPr>
          <w:rFonts w:hint="eastAsia" w:ascii="方正仿宋_GBK" w:hAnsi="微软雅黑" w:eastAsia="方正仿宋_GBK"/>
          <w:color w:val="252525"/>
          <w:sz w:val="32"/>
          <w:szCs w:val="32"/>
        </w:rPr>
        <w:t>工作人员将对修改后的信息重新进行反馈。未通过报名者，不能参加笔试。报考人员应慎重填写报名信息、选择报考岗位，一经报名通过后，报考人员不能更改报考信息，因填写信息错误和不实产生的后果由报考人员自行承担。报考人员如对报名相关事项有疑问，可电话咨询</w:t>
      </w:r>
      <w:r>
        <w:rPr>
          <w:rFonts w:hint="eastAsia" w:ascii="方正仿宋_GBK" w:hAnsi="微软雅黑" w:eastAsia="方正仿宋_GBK"/>
          <w:color w:val="252525"/>
          <w:sz w:val="32"/>
          <w:szCs w:val="32"/>
          <w:lang w:val="en-US" w:eastAsia="zh-CN"/>
        </w:rPr>
        <w:t>区医药健康产业</w:t>
      </w:r>
      <w:r>
        <w:rPr>
          <w:rFonts w:hint="eastAsia" w:ascii="方正仿宋_GBK" w:hAnsi="微软雅黑" w:eastAsia="方正仿宋_GBK"/>
          <w:color w:val="252525"/>
          <w:sz w:val="32"/>
          <w:szCs w:val="32"/>
        </w:rPr>
        <w:t>公司023-42</w:t>
      </w:r>
      <w:r>
        <w:rPr>
          <w:rFonts w:hint="eastAsia" w:ascii="方正仿宋_GBK" w:hAnsi="微软雅黑" w:eastAsia="方正仿宋_GBK"/>
          <w:color w:val="252525"/>
          <w:sz w:val="32"/>
          <w:szCs w:val="32"/>
          <w:lang w:val="en-US" w:eastAsia="zh-CN"/>
        </w:rPr>
        <w:t>750618</w:t>
      </w:r>
      <w:r>
        <w:rPr>
          <w:rFonts w:hint="eastAsia" w:ascii="方正仿宋_GBK" w:hAnsi="微软雅黑" w:eastAsia="方正仿宋_GBK"/>
          <w:color w:val="252525"/>
          <w:sz w:val="32"/>
          <w:szCs w:val="32"/>
        </w:rPr>
        <w:t>。</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（二）未达到开考比例人员的处理。</w:t>
      </w:r>
    </w:p>
    <w:p>
      <w:pPr>
        <w:pStyle w:val="4"/>
        <w:shd w:val="clear" w:color="auto" w:fill="FFFFFF"/>
        <w:spacing w:before="0" w:beforeAutospacing="0" w:after="0" w:afterAutospacing="0" w:line="450" w:lineRule="atLeast"/>
        <w:ind w:firstLine="630"/>
        <w:jc w:val="both"/>
        <w:rPr>
          <w:rFonts w:ascii="微软雅黑" w:hAnsi="微软雅黑" w:eastAsia="微软雅黑"/>
          <w:color w:val="252525"/>
          <w:sz w:val="32"/>
          <w:szCs w:val="32"/>
        </w:rPr>
      </w:pPr>
      <w:r>
        <w:rPr>
          <w:rFonts w:hint="eastAsia" w:ascii="方正仿宋_GBK" w:hAnsi="微软雅黑" w:eastAsia="方正仿宋_GBK"/>
          <w:color w:val="252525"/>
          <w:sz w:val="32"/>
          <w:szCs w:val="32"/>
        </w:rPr>
        <w:t>实际报名人数与拟招聘岗位名额之比</w:t>
      </w:r>
      <w:r>
        <w:rPr>
          <w:rFonts w:hint="default" w:ascii="方正仿宋_GBK" w:hAnsi="微软雅黑" w:eastAsia="方正仿宋_GBK"/>
          <w:color w:val="252525"/>
          <w:sz w:val="32"/>
          <w:szCs w:val="32"/>
        </w:rPr>
        <w:t>应</w:t>
      </w:r>
      <w:r>
        <w:rPr>
          <w:rFonts w:hint="eastAsia" w:ascii="方正仿宋_GBK" w:hAnsi="微软雅黑" w:eastAsia="方正仿宋_GBK"/>
          <w:color w:val="252525"/>
          <w:sz w:val="32"/>
          <w:szCs w:val="32"/>
        </w:rPr>
        <w:t>达到3：1</w:t>
      </w:r>
      <w:r>
        <w:rPr>
          <w:rFonts w:hint="default" w:ascii="方正仿宋_GBK" w:hAnsi="微软雅黑" w:eastAsia="方正仿宋_GBK"/>
          <w:color w:val="252525"/>
          <w:sz w:val="32"/>
          <w:szCs w:val="32"/>
        </w:rPr>
        <w:t>可开考，</w:t>
      </w:r>
      <w:r>
        <w:rPr>
          <w:rFonts w:hint="eastAsia" w:ascii="方正仿宋_GBK" w:hAnsi="微软雅黑" w:eastAsia="方正仿宋_GBK"/>
          <w:color w:val="252525"/>
          <w:sz w:val="32"/>
          <w:szCs w:val="32"/>
        </w:rPr>
        <w:t>达不到</w:t>
      </w:r>
      <w:r>
        <w:rPr>
          <w:rFonts w:hint="default" w:ascii="方正仿宋_GBK" w:hAnsi="微软雅黑" w:eastAsia="方正仿宋_GBK"/>
          <w:color w:val="252525"/>
          <w:sz w:val="32"/>
          <w:szCs w:val="32"/>
        </w:rPr>
        <w:t>的</w:t>
      </w:r>
      <w:r>
        <w:rPr>
          <w:rFonts w:hint="eastAsia" w:ascii="方正仿宋_GBK" w:hAnsi="微软雅黑" w:eastAsia="方正仿宋_GBK"/>
          <w:color w:val="252525"/>
          <w:sz w:val="32"/>
          <w:szCs w:val="32"/>
        </w:rPr>
        <w:t>，</w:t>
      </w:r>
      <w:r>
        <w:rPr>
          <w:rFonts w:hint="default" w:ascii="方正仿宋_GBK" w:hAnsi="微软雅黑" w:eastAsia="方正仿宋_GBK"/>
          <w:color w:val="252525"/>
          <w:sz w:val="32"/>
          <w:szCs w:val="32"/>
        </w:rPr>
        <w:t>可</w:t>
      </w:r>
      <w:r>
        <w:rPr>
          <w:rFonts w:hint="eastAsia" w:ascii="方正仿宋_GBK" w:hAnsi="微软雅黑" w:eastAsia="方正仿宋_GBK"/>
          <w:color w:val="252525"/>
          <w:sz w:val="32"/>
          <w:szCs w:val="32"/>
        </w:rPr>
        <w:t>最低降为2：1</w:t>
      </w:r>
      <w:r>
        <w:rPr>
          <w:rFonts w:hint="default" w:ascii="方正仿宋_GBK" w:hAnsi="微软雅黑" w:eastAsia="方正仿宋_GBK"/>
          <w:color w:val="252525"/>
          <w:sz w:val="32"/>
          <w:szCs w:val="32"/>
        </w:rPr>
        <w:t>开考；</w:t>
      </w:r>
      <w:r>
        <w:rPr>
          <w:rFonts w:hint="eastAsia" w:ascii="方正仿宋_GBK" w:hAnsi="微软雅黑" w:eastAsia="方正仿宋_GBK"/>
          <w:color w:val="252525"/>
          <w:sz w:val="32"/>
          <w:szCs w:val="32"/>
        </w:rPr>
        <w:t>达不到2：1的，相应递减招聘名额</w:t>
      </w:r>
      <w:r>
        <w:rPr>
          <w:rFonts w:hint="default" w:ascii="方正仿宋_GBK" w:hAnsi="微软雅黑" w:eastAsia="方正仿宋_GBK"/>
          <w:color w:val="252525"/>
          <w:sz w:val="32"/>
          <w:szCs w:val="32"/>
        </w:rPr>
        <w:t>；</w:t>
      </w:r>
      <w:r>
        <w:rPr>
          <w:rFonts w:hint="eastAsia" w:ascii="方正仿宋_GBK" w:hAnsi="微软雅黑" w:eastAsia="方正仿宋_GBK"/>
          <w:color w:val="252525"/>
          <w:sz w:val="32"/>
          <w:szCs w:val="32"/>
        </w:rPr>
        <w:t>招聘名额无法递减的，取消招聘岗位。因招聘岗位取消而不能参加招聘考试的报名人员，征得本人同意后可调剂到符合报考条件的其他岗位参考。</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（三）打印准考证。</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报名通过的报考人员于</w:t>
      </w:r>
      <w:r>
        <w:rPr>
          <w:rFonts w:hint="eastAsia" w:ascii="方正仿宋_GBK" w:hAnsi="微软雅黑" w:eastAsia="方正仿宋_GBK"/>
          <w:color w:val="252525"/>
          <w:sz w:val="32"/>
          <w:szCs w:val="32"/>
          <w:highlight w:val="none"/>
        </w:rPr>
        <w:t>2024年2月</w:t>
      </w:r>
      <w:r>
        <w:rPr>
          <w:rFonts w:hint="eastAsia" w:ascii="方正仿宋_GBK" w:hAnsi="微软雅黑" w:eastAsia="方正仿宋_GBK"/>
          <w:color w:val="252525"/>
          <w:sz w:val="32"/>
          <w:szCs w:val="32"/>
          <w:highlight w:val="none"/>
          <w:lang w:val="en-US" w:eastAsia="zh-CN"/>
        </w:rPr>
        <w:t>26</w:t>
      </w:r>
      <w:r>
        <w:rPr>
          <w:rFonts w:hint="eastAsia" w:ascii="方正仿宋_GBK" w:hAnsi="微软雅黑" w:eastAsia="方正仿宋_GBK"/>
          <w:color w:val="252525"/>
          <w:sz w:val="32"/>
          <w:szCs w:val="32"/>
          <w:highlight w:val="none"/>
        </w:rPr>
        <w:t>日9:00起至2月2</w:t>
      </w:r>
      <w:r>
        <w:rPr>
          <w:rFonts w:hint="eastAsia" w:ascii="方正仿宋_GBK" w:hAnsi="微软雅黑" w:eastAsia="方正仿宋_GBK"/>
          <w:color w:val="252525"/>
          <w:sz w:val="32"/>
          <w:szCs w:val="32"/>
          <w:highlight w:val="none"/>
          <w:lang w:val="en-US" w:eastAsia="zh-CN"/>
        </w:rPr>
        <w:t>8</w:t>
      </w:r>
      <w:r>
        <w:rPr>
          <w:rFonts w:hint="eastAsia" w:ascii="方正仿宋_GBK" w:hAnsi="微软雅黑" w:eastAsia="方正仿宋_GBK"/>
          <w:color w:val="252525"/>
          <w:sz w:val="32"/>
          <w:szCs w:val="32"/>
          <w:highlight w:val="none"/>
        </w:rPr>
        <w:t>日18:00</w:t>
      </w:r>
      <w:r>
        <w:rPr>
          <w:rFonts w:hint="eastAsia" w:ascii="方正仿宋_GBK" w:hAnsi="微软雅黑" w:eastAsia="方正仿宋_GBK"/>
          <w:color w:val="252525"/>
          <w:sz w:val="32"/>
          <w:szCs w:val="32"/>
        </w:rPr>
        <w:t>登录“</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招考在线报名系统”（网址为http://wlexam.com:26678/yyjk2024/）打印本人准考证（使用A4纸打印，保证字迹、照片清晰），并在考试当天持本人准考证、身份证原件按时到准考证指定的考点参加考试。因逾期打印准考证而影响参加考试的责任，由报考人员自负。</w:t>
      </w:r>
      <w:r>
        <w:rPr>
          <w:rFonts w:hint="eastAsia" w:ascii="MS Mincho" w:hAnsi="MS Mincho" w:eastAsia="MS Mincho"/>
          <w:color w:val="252525"/>
          <w:sz w:val="32"/>
          <w:szCs w:val="32"/>
        </w:rPr>
        <w:t> </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黑体_GBK" w:hAnsi="微软雅黑" w:eastAsia="方正黑体_GBK"/>
          <w:color w:val="252525"/>
          <w:sz w:val="32"/>
          <w:szCs w:val="32"/>
        </w:rPr>
        <w:t>五、考试</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本次公开招聘考试包括笔试和面试。</w:t>
      </w:r>
    </w:p>
    <w:p>
      <w:pPr>
        <w:pStyle w:val="4"/>
        <w:shd w:val="clear" w:color="auto" w:fill="FFFFFF"/>
        <w:spacing w:before="0" w:beforeAutospacing="0" w:after="0" w:afterAutospacing="0" w:line="594" w:lineRule="atLeast"/>
        <w:ind w:firstLine="630"/>
        <w:rPr>
          <w:rFonts w:ascii="方正仿宋_GBK" w:hAnsi="微软雅黑" w:eastAsia="方正仿宋_GBK"/>
          <w:sz w:val="32"/>
          <w:szCs w:val="32"/>
        </w:rPr>
      </w:pPr>
      <w:r>
        <w:rPr>
          <w:rFonts w:hint="eastAsia" w:ascii="方正楷体_GBK" w:hAnsi="微软雅黑" w:eastAsia="方正楷体_GBK"/>
          <w:color w:val="252525"/>
          <w:sz w:val="32"/>
          <w:szCs w:val="32"/>
        </w:rPr>
        <w:t>（一）笔试。</w:t>
      </w:r>
      <w:r>
        <w:rPr>
          <w:rFonts w:hint="eastAsia" w:ascii="方正仿宋_GBK" w:hAnsi="微软雅黑" w:eastAsia="方正仿宋_GBK"/>
          <w:sz w:val="32"/>
          <w:szCs w:val="32"/>
        </w:rPr>
        <w:t>笔试分岗位进行</w:t>
      </w:r>
    </w:p>
    <w:p>
      <w:pPr>
        <w:pStyle w:val="4"/>
        <w:shd w:val="clear" w:color="auto" w:fill="FFFFFF"/>
        <w:spacing w:before="0" w:beforeAutospacing="0" w:after="0" w:afterAutospacing="0" w:line="594" w:lineRule="atLeast"/>
        <w:ind w:firstLine="630"/>
        <w:rPr>
          <w:rFonts w:hint="eastAsia" w:ascii="方正仿宋_GBK" w:hAnsi="微软雅黑" w:eastAsia="方正仿宋_GBK"/>
          <w:sz w:val="32"/>
          <w:szCs w:val="32"/>
        </w:rPr>
      </w:pPr>
      <w:r>
        <w:rPr>
          <w:rFonts w:hint="eastAsia" w:ascii="方正仿宋_GBK" w:hAnsi="方正仿宋_GBK" w:eastAsia="方正仿宋_GBK" w:cs="方正仿宋_GBK"/>
          <w:color w:val="000000"/>
          <w:sz w:val="32"/>
          <w:szCs w:val="32"/>
          <w:lang w:bidi="ar"/>
        </w:rPr>
        <w:t>一是</w:t>
      </w:r>
      <w:r>
        <w:rPr>
          <w:rFonts w:hint="eastAsia" w:ascii="方正仿宋_GBK" w:hAnsi="方正仿宋_GBK" w:eastAsia="方正仿宋_GBK" w:cs="方正仿宋_GBK"/>
          <w:color w:val="000000"/>
          <w:sz w:val="32"/>
          <w:szCs w:val="32"/>
          <w:lang w:val="en-US" w:eastAsia="zh-CN" w:bidi="ar"/>
        </w:rPr>
        <w:t>综合管理</w:t>
      </w:r>
      <w:r>
        <w:rPr>
          <w:rFonts w:hint="eastAsia" w:ascii="方正仿宋_GBK" w:hAnsi="方正仿宋_GBK" w:eastAsia="方正仿宋_GBK" w:cs="方正仿宋_GBK"/>
          <w:color w:val="000000"/>
          <w:sz w:val="32"/>
          <w:szCs w:val="32"/>
          <w:lang w:bidi="ar"/>
        </w:rPr>
        <w:t>岗</w:t>
      </w:r>
      <w:r>
        <w:rPr>
          <w:rFonts w:hint="eastAsia" w:ascii="方正仿宋_GBK" w:hAnsi="微软雅黑" w:eastAsia="方正仿宋_GBK"/>
          <w:sz w:val="32"/>
          <w:szCs w:val="32"/>
        </w:rPr>
        <w:t>笔试内容为：《职业能力倾向测验（Ａ类）》（满分150分）和《申论》（满分150分）两科，采用闭卷笔答方式。二是会计、</w:t>
      </w:r>
      <w:r>
        <w:rPr>
          <w:rFonts w:hint="eastAsia" w:ascii="方正仿宋_GBK" w:hAnsi="微软雅黑" w:eastAsia="方正仿宋_GBK"/>
          <w:sz w:val="32"/>
          <w:szCs w:val="32"/>
          <w:lang w:val="en-US" w:eastAsia="zh-CN"/>
        </w:rPr>
        <w:t>出纳、市场运营</w:t>
      </w:r>
      <w:r>
        <w:rPr>
          <w:rFonts w:hint="eastAsia" w:ascii="方正仿宋_GBK" w:hAnsi="微软雅黑" w:eastAsia="方正仿宋_GBK"/>
          <w:sz w:val="32"/>
          <w:szCs w:val="32"/>
        </w:rPr>
        <w:t>岗笔试内容为：《职业能力倾向测验（Ａ类）》（满分150分）和</w:t>
      </w:r>
      <w:r>
        <w:rPr>
          <w:rFonts w:hint="eastAsia" w:ascii="方正仿宋_GBK" w:hAnsi="微软雅黑" w:eastAsia="方正仿宋_GBK"/>
          <w:sz w:val="32"/>
          <w:szCs w:val="32"/>
          <w:lang w:eastAsia="zh-CN"/>
        </w:rPr>
        <w:t>相关《</w:t>
      </w:r>
      <w:r>
        <w:rPr>
          <w:rFonts w:hint="eastAsia" w:ascii="方正仿宋_GBK" w:hAnsi="微软雅黑" w:eastAsia="方正仿宋_GBK"/>
          <w:sz w:val="32"/>
          <w:szCs w:val="32"/>
          <w:lang w:val="en-US" w:eastAsia="zh-CN"/>
        </w:rPr>
        <w:t>会计、出纳</w:t>
      </w:r>
      <w:r>
        <w:rPr>
          <w:rFonts w:hint="eastAsia" w:ascii="方正仿宋_GBK" w:hAnsi="微软雅黑" w:eastAsia="方正仿宋_GBK"/>
          <w:sz w:val="32"/>
          <w:szCs w:val="32"/>
          <w:lang w:eastAsia="zh-CN"/>
        </w:rPr>
        <w:t>岗位专业知识》、《</w:t>
      </w:r>
      <w:r>
        <w:rPr>
          <w:rFonts w:hint="eastAsia" w:ascii="方正仿宋_GBK" w:hAnsi="微软雅黑" w:eastAsia="方正仿宋_GBK"/>
          <w:sz w:val="32"/>
          <w:szCs w:val="32"/>
          <w:lang w:val="en-US" w:eastAsia="zh-CN"/>
        </w:rPr>
        <w:t>市场运营</w:t>
      </w:r>
      <w:r>
        <w:rPr>
          <w:rFonts w:hint="eastAsia" w:ascii="方正仿宋_GBK" w:hAnsi="微软雅黑" w:eastAsia="方正仿宋_GBK"/>
          <w:sz w:val="32"/>
          <w:szCs w:val="32"/>
          <w:lang w:eastAsia="zh-CN"/>
        </w:rPr>
        <w:t>岗位专业知识》</w:t>
      </w:r>
      <w:r>
        <w:rPr>
          <w:rFonts w:hint="eastAsia" w:ascii="方正仿宋_GBK" w:hAnsi="微软雅黑" w:eastAsia="方正仿宋_GBK"/>
          <w:sz w:val="32"/>
          <w:szCs w:val="32"/>
        </w:rPr>
        <w:t>（满分150分），采用闭卷笔答方式。</w:t>
      </w:r>
    </w:p>
    <w:p>
      <w:pPr>
        <w:pStyle w:val="4"/>
        <w:shd w:val="clear" w:color="auto" w:fill="FFFFFF"/>
        <w:spacing w:before="0" w:beforeAutospacing="0" w:after="0" w:afterAutospacing="0" w:line="594" w:lineRule="atLeast"/>
        <w:ind w:firstLine="630"/>
        <w:rPr>
          <w:rFonts w:hint="eastAsia" w:ascii="微软雅黑" w:hAnsi="微软雅黑" w:eastAsia="方正仿宋_GBK"/>
          <w:sz w:val="32"/>
          <w:szCs w:val="32"/>
          <w:highlight w:val="none"/>
          <w:lang w:eastAsia="zh-CN"/>
        </w:rPr>
      </w:pPr>
      <w:r>
        <w:rPr>
          <w:rFonts w:hint="eastAsia" w:ascii="方正仿宋_GBK" w:hAnsi="微软雅黑" w:eastAsia="方正仿宋_GBK"/>
          <w:sz w:val="32"/>
          <w:szCs w:val="32"/>
          <w:highlight w:val="none"/>
        </w:rPr>
        <w:t>《职业能力倾向测验（Ａ类）》笔试大纲参照《事业单位公开招聘分类考试公共科目笔试考试大纲》（2022年版）执行；《申论》为主观性试题，考试时限120分钟，满分150分，主要测查考生的阅读理解能力、综合分析能力、提出和解决问题能力、文字表达能力等</w:t>
      </w:r>
      <w:r>
        <w:rPr>
          <w:rFonts w:hint="eastAsia" w:ascii="方正仿宋_GBK" w:hAnsi="微软雅黑" w:eastAsia="方正仿宋_GBK"/>
          <w:sz w:val="32"/>
          <w:szCs w:val="32"/>
          <w:highlight w:val="none"/>
          <w:lang w:eastAsia="zh-CN"/>
        </w:rPr>
        <w:t>；《</w:t>
      </w:r>
      <w:r>
        <w:rPr>
          <w:rFonts w:hint="eastAsia" w:ascii="方正仿宋_GBK" w:hAnsi="微软雅黑" w:eastAsia="方正仿宋_GBK"/>
          <w:sz w:val="32"/>
          <w:szCs w:val="32"/>
          <w:highlight w:val="none"/>
          <w:lang w:val="en-US" w:eastAsia="zh-CN"/>
        </w:rPr>
        <w:t>会计、出纳</w:t>
      </w:r>
      <w:r>
        <w:rPr>
          <w:rFonts w:hint="eastAsia" w:ascii="方正仿宋_GBK" w:hAnsi="微软雅黑" w:eastAsia="方正仿宋_GBK"/>
          <w:sz w:val="32"/>
          <w:szCs w:val="32"/>
          <w:highlight w:val="none"/>
          <w:lang w:eastAsia="zh-CN"/>
        </w:rPr>
        <w:t>岗位专业知识》、《</w:t>
      </w:r>
      <w:r>
        <w:rPr>
          <w:rFonts w:hint="eastAsia" w:ascii="方正仿宋_GBK" w:hAnsi="微软雅黑" w:eastAsia="方正仿宋_GBK"/>
          <w:sz w:val="32"/>
          <w:szCs w:val="32"/>
          <w:highlight w:val="none"/>
          <w:lang w:val="en-US" w:eastAsia="zh-CN"/>
        </w:rPr>
        <w:t>市场运营</w:t>
      </w:r>
      <w:r>
        <w:rPr>
          <w:rFonts w:hint="eastAsia" w:ascii="方正仿宋_GBK" w:hAnsi="微软雅黑" w:eastAsia="方正仿宋_GBK"/>
          <w:sz w:val="32"/>
          <w:szCs w:val="32"/>
          <w:highlight w:val="none"/>
          <w:lang w:eastAsia="zh-CN"/>
        </w:rPr>
        <w:t>岗位专业知识》考试时限</w:t>
      </w:r>
      <w:r>
        <w:rPr>
          <w:rFonts w:hint="eastAsia" w:ascii="方正仿宋_GBK" w:hAnsi="微软雅黑" w:eastAsia="方正仿宋_GBK"/>
          <w:sz w:val="32"/>
          <w:szCs w:val="32"/>
          <w:highlight w:val="none"/>
          <w:lang w:val="en-US" w:eastAsia="zh-CN"/>
        </w:rPr>
        <w:t>120分钟，满分150分，</w:t>
      </w:r>
      <w:r>
        <w:rPr>
          <w:rFonts w:hint="eastAsia" w:ascii="方正仿宋_GBK" w:hAnsi="微软雅黑" w:eastAsia="方正仿宋_GBK"/>
          <w:sz w:val="32"/>
          <w:szCs w:val="32"/>
          <w:highlight w:val="none"/>
          <w:lang w:eastAsia="zh-CN"/>
        </w:rPr>
        <w:t>主要考察考生的专业能力、适岗能力等。</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笔试由区国资委进行指导和监督，</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组织实施。笔试具体时间及地点详见《准考证》。</w:t>
      </w:r>
    </w:p>
    <w:p>
      <w:pPr>
        <w:pStyle w:val="4"/>
        <w:shd w:val="clear" w:color="auto" w:fill="FFFFFF"/>
        <w:spacing w:before="0" w:beforeAutospacing="0" w:after="0" w:afterAutospacing="0" w:line="450" w:lineRule="atLeast"/>
        <w:ind w:firstLine="630"/>
        <w:rPr>
          <w:rFonts w:ascii="方正仿宋_GBK" w:hAnsi="微软雅黑" w:eastAsia="方正仿宋_GBK"/>
          <w:color w:val="252525"/>
          <w:sz w:val="32"/>
          <w:szCs w:val="32"/>
        </w:rPr>
      </w:pPr>
      <w:r>
        <w:rPr>
          <w:rFonts w:hint="eastAsia" w:ascii="方正仿宋_GBK" w:hAnsi="微软雅黑" w:eastAsia="方正仿宋_GBK"/>
          <w:color w:val="252525"/>
          <w:sz w:val="32"/>
          <w:szCs w:val="32"/>
        </w:rPr>
        <w:t>笔试成绩、进入面试环节人选名单、现场资格审查以及面试的具体时间及地点在重庆市合川区人民政府网（http://www.hc.gov.cn/）进行公布，请考生及时关注。</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（二）现场资格审查。</w:t>
      </w:r>
    </w:p>
    <w:p>
      <w:pPr>
        <w:pStyle w:val="4"/>
        <w:shd w:val="clear" w:color="auto" w:fill="FFFFFF"/>
        <w:spacing w:before="0" w:beforeAutospacing="0" w:after="0" w:afterAutospacing="0" w:line="450" w:lineRule="atLeast"/>
        <w:rPr>
          <w:rFonts w:ascii="微软雅黑" w:hAnsi="微软雅黑" w:eastAsia="微软雅黑"/>
          <w:color w:val="252525"/>
          <w:sz w:val="32"/>
          <w:szCs w:val="32"/>
        </w:rPr>
      </w:pPr>
      <w:r>
        <w:rPr>
          <w:rFonts w:hint="default" w:ascii="方正仿宋_GBK" w:hAnsi="微软雅黑" w:eastAsia="方正仿宋_GBK"/>
          <w:color w:val="252525"/>
          <w:sz w:val="32"/>
          <w:szCs w:val="32"/>
        </w:rPr>
        <w:t xml:space="preserve">    </w:t>
      </w:r>
      <w:r>
        <w:rPr>
          <w:rFonts w:hint="eastAsia" w:ascii="方正仿宋_GBK" w:hAnsi="微软雅黑" w:eastAsia="方正仿宋_GBK"/>
          <w:color w:val="252525"/>
          <w:sz w:val="32"/>
          <w:szCs w:val="32"/>
        </w:rPr>
        <w:t>现场资格审查在笔试后、面试前进行。确定进入面试环节人员须提供资格审查资料（详见附件2），按照规定时间到指定地点进行现场资格审查。由</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结合招聘条件，对进入面试人员提交的个人资料进行资格审查，并作出审查结论。其中：学历、学位及信用情况应通过中国高等教育学生信息网（chsi.com.cn）、“信用中国”网站（creditchina.gov.cn）等进行查证；职业资格证通过技能人才评价证书全国联网查询系统</w:t>
      </w:r>
      <w:r>
        <w:fldChar w:fldCharType="begin"/>
      </w:r>
      <w:r>
        <w:instrText xml:space="preserve"> HYPERLINK "http://jndj.osta.org.cn/" \t "_blank" </w:instrText>
      </w:r>
      <w:r>
        <w:fldChar w:fldCharType="separate"/>
      </w:r>
      <w:r>
        <w:rPr>
          <w:rFonts w:hint="eastAsia" w:ascii="方正仿宋_GBK" w:eastAsia="方正仿宋_GBK"/>
          <w:color w:val="252525"/>
        </w:rPr>
        <w:t>http://jndj.osta.org.cn/</w:t>
      </w:r>
      <w:r>
        <w:rPr>
          <w:rFonts w:hint="eastAsia" w:ascii="方正仿宋_GBK" w:eastAsia="方正仿宋_GBK"/>
          <w:color w:val="252525"/>
        </w:rPr>
        <w:fldChar w:fldCharType="end"/>
      </w:r>
      <w:r>
        <w:rPr>
          <w:rFonts w:hint="eastAsia" w:ascii="方正仿宋_GBK" w:hAnsi="微软雅黑" w:eastAsia="方正仿宋_GBK"/>
          <w:color w:val="252525"/>
          <w:sz w:val="32"/>
          <w:szCs w:val="32"/>
        </w:rPr>
        <w:t>等进行查证。对咨格审查未通过的，应向考生充分说明理由。</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现场资格审查必须本人到场。按照通知的时间、地点接受现场资格审查，未按规定时间、地点参加现场资格审查的，视为自动放弃面试资格。经审查与网上报名时填写的报考信息不一致、不符合报考条件等取消面试资格。出现上述情况其缺额在报考同一岗位的人员中，根据笔试总成绩从高分到低分依次递补。</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highlight w:val="none"/>
        </w:rPr>
      </w:pPr>
      <w:r>
        <w:rPr>
          <w:rFonts w:hint="default" w:ascii="方正仿宋_GBK" w:hAnsi="微软雅黑" w:eastAsia="方正仿宋_GBK"/>
          <w:color w:val="252525"/>
          <w:sz w:val="32"/>
          <w:szCs w:val="32"/>
          <w:highlight w:val="none"/>
        </w:rPr>
        <w:t>通过资格审查的人员需现场同时确认面试资格。面试资格按3：1进行确认；如</w:t>
      </w:r>
      <w:r>
        <w:rPr>
          <w:rFonts w:hint="eastAsia" w:ascii="方正仿宋_GBK" w:hAnsi="微软雅黑" w:eastAsia="方正仿宋_GBK"/>
          <w:color w:val="252525"/>
          <w:sz w:val="32"/>
          <w:szCs w:val="32"/>
          <w:highlight w:val="none"/>
        </w:rPr>
        <w:t>达不到3:1，最低可按2:1竞争比例开展面试；竞争比例达不到2:1的，相应递减招聘名额；招聘名额无法递减的，取消该岗位招聘。</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（三）面试。</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面试分值100分。面试采取结构化面试方式进行，即：由主考官提问，考生回答</w:t>
      </w:r>
      <w:r>
        <w:rPr>
          <w:rFonts w:hint="default" w:ascii="方正仿宋_GBK" w:hAnsi="微软雅黑" w:eastAsia="方正仿宋_GBK"/>
          <w:color w:val="252525"/>
          <w:sz w:val="32"/>
          <w:szCs w:val="32"/>
        </w:rPr>
        <w:t>。</w:t>
      </w:r>
      <w:r>
        <w:rPr>
          <w:rFonts w:hint="eastAsia" w:ascii="方正仿宋_GBK" w:hAnsi="微软雅黑" w:eastAsia="方正仿宋_GBK"/>
          <w:color w:val="252525"/>
          <w:sz w:val="32"/>
          <w:szCs w:val="32"/>
        </w:rPr>
        <w:t>主要考察考生的逻辑思维能力、综合分析能力、情绪控制能力、语言表达能力及举止仪表等。面试由区国资委进行指导和监督，</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组织实施。</w:t>
      </w:r>
    </w:p>
    <w:p>
      <w:pPr>
        <w:pStyle w:val="4"/>
        <w:shd w:val="clear" w:color="auto" w:fill="FFFFFF"/>
        <w:spacing w:before="0" w:beforeAutospacing="0" w:after="0" w:afterAutospacing="0" w:line="594" w:lineRule="atLeast"/>
        <w:ind w:firstLine="630"/>
        <w:rPr>
          <w:rFonts w:ascii="微软雅黑" w:hAnsi="微软雅黑" w:eastAsia="微软雅黑"/>
          <w:color w:val="252525"/>
          <w:sz w:val="32"/>
          <w:szCs w:val="32"/>
        </w:rPr>
      </w:pPr>
      <w:r>
        <w:rPr>
          <w:rFonts w:hint="eastAsia" w:ascii="方正仿宋_GBK" w:hAnsi="微软雅黑" w:eastAsia="方正仿宋_GBK"/>
          <w:color w:val="0D0D0D"/>
          <w:sz w:val="32"/>
          <w:szCs w:val="32"/>
        </w:rPr>
        <w:t>未按规定时间到指定地点参加面试的，取消本次面试资格。面试成绩当场公布并由考生签字确认。面试成绩未达到60分者，不得确定为体检人选。</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333333"/>
          <w:sz w:val="32"/>
          <w:szCs w:val="32"/>
          <w:highlight w:val="none"/>
        </w:rPr>
      </w:pPr>
      <w:r>
        <w:rPr>
          <w:rFonts w:hint="eastAsia" w:ascii="方正仿宋_GBK" w:hAnsi="微软雅黑" w:eastAsia="方正仿宋_GBK"/>
          <w:color w:val="0D0D0D"/>
          <w:sz w:val="32"/>
          <w:szCs w:val="32"/>
        </w:rPr>
        <w:t>按招聘名额3:1的比例，根据各岗位笔试成绩从高分到低分依次确定参加面试人选</w:t>
      </w:r>
      <w:r>
        <w:rPr>
          <w:rFonts w:hint="eastAsia" w:ascii="方正仿宋_GBK" w:hAnsi="微软雅黑" w:eastAsia="方正仿宋_GBK"/>
          <w:color w:val="333333"/>
          <w:sz w:val="32"/>
          <w:szCs w:val="32"/>
        </w:rPr>
        <w:t>。</w:t>
      </w:r>
      <w:r>
        <w:rPr>
          <w:rFonts w:hint="eastAsia" w:ascii="方正仿宋_GBK" w:hAnsi="微软雅黑" w:eastAsia="方正仿宋_GBK"/>
          <w:color w:val="333333"/>
          <w:sz w:val="32"/>
          <w:szCs w:val="32"/>
          <w:highlight w:val="none"/>
        </w:rPr>
        <w:t>最后一名进入面试人选成绩出现并列，则并列进入</w:t>
      </w:r>
      <w:r>
        <w:rPr>
          <w:rFonts w:hint="default" w:ascii="方正仿宋_GBK" w:hAnsi="微软雅黑" w:eastAsia="方正仿宋_GBK"/>
          <w:color w:val="333333"/>
          <w:sz w:val="32"/>
          <w:szCs w:val="32"/>
          <w:highlight w:val="none"/>
        </w:rPr>
        <w:t>，参加总分排序</w:t>
      </w:r>
      <w:r>
        <w:rPr>
          <w:rFonts w:hint="eastAsia" w:ascii="方正仿宋_GBK" w:hAnsi="微软雅黑" w:eastAsia="方正仿宋_GBK"/>
          <w:color w:val="333333"/>
          <w:sz w:val="32"/>
          <w:szCs w:val="32"/>
          <w:highlight w:val="none"/>
        </w:rPr>
        <w:t>。</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highlight w:val="none"/>
        </w:rPr>
      </w:pPr>
      <w:r>
        <w:rPr>
          <w:rFonts w:hint="eastAsia" w:ascii="方正仿宋_GBK" w:hAnsi="微软雅黑" w:eastAsia="方正仿宋_GBK"/>
          <w:color w:val="0D0D0D"/>
          <w:sz w:val="32"/>
          <w:szCs w:val="32"/>
          <w:highlight w:val="none"/>
        </w:rPr>
        <w:t>面试当天，</w:t>
      </w:r>
      <w:r>
        <w:rPr>
          <w:rFonts w:hint="default" w:ascii="方正仿宋_GBK" w:hAnsi="微软雅黑" w:eastAsia="方正仿宋_GBK"/>
          <w:color w:val="0D0D0D"/>
          <w:sz w:val="32"/>
          <w:szCs w:val="32"/>
          <w:highlight w:val="none"/>
        </w:rPr>
        <w:t>经审核确认</w:t>
      </w:r>
      <w:r>
        <w:rPr>
          <w:rFonts w:hint="eastAsia" w:ascii="方正仿宋_GBK" w:hAnsi="微软雅黑" w:eastAsia="方正仿宋_GBK"/>
          <w:color w:val="0D0D0D"/>
          <w:sz w:val="32"/>
          <w:szCs w:val="32"/>
          <w:highlight w:val="none"/>
        </w:rPr>
        <w:t>进入面试人员主动放弃</w:t>
      </w:r>
      <w:r>
        <w:rPr>
          <w:rFonts w:hint="default" w:ascii="方正仿宋_GBK" w:hAnsi="微软雅黑" w:eastAsia="方正仿宋_GBK"/>
          <w:color w:val="0D0D0D"/>
          <w:sz w:val="32"/>
          <w:szCs w:val="32"/>
          <w:highlight w:val="none"/>
        </w:rPr>
        <w:t>面试资格或</w:t>
      </w:r>
      <w:r>
        <w:rPr>
          <w:rFonts w:hint="eastAsia" w:ascii="方正仿宋_GBK" w:hAnsi="微软雅黑" w:eastAsia="方正仿宋_GBK"/>
          <w:color w:val="252525"/>
          <w:sz w:val="32"/>
          <w:szCs w:val="32"/>
          <w:highlight w:val="none"/>
        </w:rPr>
        <w:t>未主动放弃面试资格但缺考的，</w:t>
      </w:r>
      <w:r>
        <w:rPr>
          <w:rFonts w:hint="default" w:ascii="方正仿宋_GBK" w:hAnsi="微软雅黑" w:eastAsia="方正仿宋_GBK"/>
          <w:color w:val="252525"/>
          <w:sz w:val="32"/>
          <w:szCs w:val="32"/>
          <w:highlight w:val="none"/>
        </w:rPr>
        <w:t>不受比例限制，</w:t>
      </w:r>
      <w:r>
        <w:rPr>
          <w:rFonts w:hint="eastAsia" w:ascii="方正仿宋_GBK" w:hAnsi="微软雅黑" w:eastAsia="方正仿宋_GBK"/>
          <w:color w:val="252525"/>
          <w:sz w:val="32"/>
          <w:szCs w:val="32"/>
          <w:highlight w:val="none"/>
        </w:rPr>
        <w:t>不影响开展面试。</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（四）考试成绩计算方式。</w:t>
      </w:r>
    </w:p>
    <w:p>
      <w:pPr>
        <w:pStyle w:val="4"/>
        <w:shd w:val="clear" w:color="auto" w:fill="FFFFFF"/>
        <w:spacing w:before="0" w:beforeAutospacing="0" w:after="0" w:afterAutospacing="0" w:line="594"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总成绩=笔试成绩÷3×60%+面试成绩×40%；</w:t>
      </w:r>
    </w:p>
    <w:p>
      <w:pPr>
        <w:pStyle w:val="4"/>
        <w:shd w:val="clear" w:color="auto" w:fill="FFFFFF"/>
        <w:spacing w:before="0" w:beforeAutospacing="0" w:after="0" w:afterAutospacing="0" w:line="594"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总成绩采取百分制计算，四舍五入后精确到小数点后两位。</w:t>
      </w:r>
    </w:p>
    <w:p>
      <w:pPr>
        <w:pStyle w:val="4"/>
        <w:shd w:val="clear" w:color="auto" w:fill="FFFFFF"/>
        <w:spacing w:before="0" w:beforeAutospacing="0" w:after="0" w:afterAutospacing="0" w:line="594"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考试成绩、参加体检人员名单将通过合川区人民政府网（http://www.hc.gov.cn/）及时公告，请报考人员关注。</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黑体_GBK" w:hAnsi="微软雅黑" w:eastAsia="方正黑体_GBK"/>
          <w:color w:val="252525"/>
          <w:sz w:val="32"/>
          <w:szCs w:val="32"/>
        </w:rPr>
        <w:t>六、体检、考察及公示</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（一）体检。</w:t>
      </w:r>
    </w:p>
    <w:p>
      <w:pPr>
        <w:pStyle w:val="4"/>
        <w:shd w:val="clear" w:color="auto" w:fill="FFFFFF"/>
        <w:spacing w:before="0" w:beforeAutospacing="0" w:after="0" w:afterAutospacing="0" w:line="450" w:lineRule="atLeast"/>
        <w:ind w:firstLine="630"/>
        <w:rPr>
          <w:rFonts w:hint="eastAsia" w:ascii="方正仿宋_GBK" w:hAnsi="微软雅黑" w:eastAsia="方正仿宋_GBK"/>
          <w:color w:val="252525"/>
          <w:sz w:val="32"/>
          <w:szCs w:val="32"/>
        </w:rPr>
      </w:pPr>
      <w:r>
        <w:rPr>
          <w:rFonts w:hint="eastAsia" w:ascii="方正仿宋_GBK" w:hAnsi="微软雅黑" w:eastAsia="方正仿宋_GBK"/>
          <w:color w:val="252525"/>
          <w:sz w:val="32"/>
          <w:szCs w:val="32"/>
        </w:rPr>
        <w:t>体检人选按照拟招聘岗位总名额，根据报考人员总成绩从高到低1：1等额确定。若最后一名人选考试总成绩出现并列，则以笔试成绩高者优先；若仍相同，则加试结构化面试，以加试成绩高者优先。</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体检不合格出现空缺时，由</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集体研究决定是否递补，若同意递补的，则按照报考岗位总成绩由高到低依次递补。</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体检由</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按照规定组织实施。在指定的具有资质的县级以上医疗卫生机构进行。未按规定时间到指定地点参加体检的，不再进入本次招聘后续环节。体检标准参照《关于修订〈公务员录用体检通用标准（试行）〉及〈公务员录用体检操作手册（试行）〉有关内容的通知》（人社部发〔2016〕140号）等规定，并结合本行业或岗位实际要求执行。除按相关规定应在当场或当天复检并确认体检结果的项目外，受检人对体检结论有异议的，可在接到体检结论通知之日起7日内书面提出复检申请，经</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同意后到指定医院进行一次性复检，体检结论以复检结论为准。</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体检时间、地点另行通知。</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（二）考察</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由</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对拟聘人员进行全面考察，考察内容包括政治思想素质、道德品质修养、能力素质、遵纪守法情况、日常学习工作情况以及是否需要回避等，考察结束后应据实作出考察结论。考察名单确定后，应当及时通知考察对象本人。考察应坚持“凡进必审”，考察小组要按照“谁审查、谁负责”、考察留痕的原则，严格审查拟聘人员的人事档案、诚信记录、违法犯罪记录。考察结论为不合格的，考察小组应向报考人员说明原因。</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因考察不合格或经确认自动放弃资格出现空缺时，由</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集体研究决定是否递补，若同意递补的，则分岗位按考试总成绩从高分到低分依次递补。</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楷体_GBK" w:hAnsi="微软雅黑" w:eastAsia="方正楷体_GBK"/>
          <w:color w:val="252525"/>
          <w:sz w:val="32"/>
          <w:szCs w:val="32"/>
        </w:rPr>
        <w:t>（三）公示</w:t>
      </w:r>
    </w:p>
    <w:p>
      <w:pPr>
        <w:pStyle w:val="4"/>
        <w:shd w:val="clear" w:color="auto" w:fill="FFFFFF"/>
        <w:spacing w:before="0" w:beforeAutospacing="0" w:after="0" w:afterAutospacing="0" w:line="450" w:lineRule="atLeast"/>
        <w:ind w:firstLine="630"/>
        <w:rPr>
          <w:rFonts w:ascii="方正仿宋_GBK" w:hAnsi="微软雅黑" w:eastAsia="方正仿宋_GBK"/>
          <w:color w:val="252525"/>
          <w:sz w:val="32"/>
          <w:szCs w:val="32"/>
        </w:rPr>
      </w:pPr>
      <w:r>
        <w:rPr>
          <w:rFonts w:hint="eastAsia" w:ascii="方正仿宋_GBK" w:hAnsi="微软雅黑" w:eastAsia="方正仿宋_GBK"/>
          <w:color w:val="252525"/>
          <w:sz w:val="32"/>
          <w:szCs w:val="32"/>
        </w:rPr>
        <w:t>经体检、考察合格者，被确认为拟聘人员。拟聘人员名单将在合川区人民政府网（http://www.hc.gov.cn/）上公示，公示时间为7个工作日。</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黑体_GBK" w:hAnsi="微软雅黑" w:eastAsia="方正黑体_GBK"/>
          <w:color w:val="252525"/>
          <w:sz w:val="32"/>
          <w:szCs w:val="32"/>
        </w:rPr>
        <w:t>七、聘用及待遇</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经公示无异议，或异议信息经核实不影响聘用的拟聘用人员，由</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提出拟聘用意见，报区国资委审核后，按照规定程序由聘用单位与聘用人员签订劳动合同，确立人事关系，完善聘用手续，薪酬待遇按合川区政府有关规定执行。</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黑体_GBK" w:hAnsi="微软雅黑" w:eastAsia="方正黑体_GBK"/>
          <w:color w:val="252525"/>
          <w:sz w:val="32"/>
          <w:szCs w:val="32"/>
        </w:rPr>
        <w:t>八、纪律要求</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仿宋_GBK" w:hAnsi="微软雅黑" w:eastAsia="方正仿宋_GBK"/>
          <w:color w:val="252525"/>
          <w:sz w:val="32"/>
          <w:szCs w:val="32"/>
        </w:rPr>
        <w:t>公开招聘国有企业工作人员，是公开选拔优秀人才的重要渠道，必须严肃人事工作纪律，自觉接受纪检监察部门的监督，严禁弄虚作假、徇私舞弊。凡采取不正当手段取得聘用资格的人员，一经查实，取消其聘用资格，并追究当事人及相关责任人责任。</w:t>
      </w:r>
    </w:p>
    <w:p>
      <w:pPr>
        <w:pStyle w:val="4"/>
        <w:shd w:val="clear" w:color="auto" w:fill="FFFFFF"/>
        <w:spacing w:before="0" w:beforeAutospacing="0" w:after="0" w:afterAutospacing="0" w:line="450" w:lineRule="atLeast"/>
        <w:ind w:firstLine="630"/>
        <w:rPr>
          <w:rFonts w:ascii="微软雅黑" w:hAnsi="微软雅黑" w:eastAsia="微软雅黑"/>
          <w:color w:val="252525"/>
          <w:sz w:val="32"/>
          <w:szCs w:val="32"/>
        </w:rPr>
      </w:pPr>
      <w:r>
        <w:rPr>
          <w:rFonts w:hint="eastAsia" w:ascii="方正黑体_GBK" w:hAnsi="微软雅黑" w:eastAsia="方正黑体_GBK"/>
          <w:color w:val="252525"/>
          <w:sz w:val="32"/>
          <w:szCs w:val="32"/>
        </w:rPr>
        <w:t>九、其他</w:t>
      </w:r>
    </w:p>
    <w:p>
      <w:pPr>
        <w:pStyle w:val="4"/>
        <w:shd w:val="clear" w:color="auto" w:fill="FFFFFF"/>
        <w:spacing w:before="0" w:beforeAutospacing="0" w:after="0" w:afterAutospacing="0" w:line="450" w:lineRule="atLeast"/>
        <w:ind w:firstLine="630"/>
        <w:rPr>
          <w:rFonts w:ascii="方正仿宋_GBK" w:hAnsi="微软雅黑" w:eastAsia="方正仿宋_GBK"/>
          <w:color w:val="252525"/>
          <w:sz w:val="32"/>
          <w:szCs w:val="32"/>
        </w:rPr>
      </w:pPr>
      <w:r>
        <w:rPr>
          <w:rFonts w:hint="eastAsia" w:ascii="方正仿宋_GBK" w:hAnsi="微软雅黑" w:eastAsia="方正仿宋_GBK"/>
          <w:color w:val="252525"/>
          <w:sz w:val="32"/>
          <w:szCs w:val="32"/>
        </w:rPr>
        <w:t>1.请报考人员在招聘期间保持所提供的通讯方式畅通，并密切关注在“合川区人民政府网（http://www.hc.gov.cn/）”上公示的笔试、面试、体检等环节的相关信息。因报考人员自身原因未获知相关信息而影响考试或聘用的，责任自负。</w:t>
      </w:r>
    </w:p>
    <w:p>
      <w:pPr>
        <w:pStyle w:val="4"/>
        <w:shd w:val="clear" w:color="auto" w:fill="FFFFFF"/>
        <w:spacing w:before="0" w:beforeAutospacing="0" w:after="0" w:afterAutospacing="0" w:line="450" w:lineRule="atLeast"/>
        <w:ind w:firstLine="630"/>
        <w:rPr>
          <w:rFonts w:ascii="方正仿宋_GBK" w:hAnsi="微软雅黑" w:eastAsia="方正仿宋_GBK"/>
          <w:color w:val="252525"/>
          <w:sz w:val="32"/>
          <w:szCs w:val="32"/>
        </w:rPr>
      </w:pPr>
      <w:r>
        <w:rPr>
          <w:rFonts w:hint="eastAsia" w:ascii="方正仿宋_GBK" w:hAnsi="微软雅黑" w:eastAsia="方正仿宋_GBK"/>
          <w:color w:val="252525"/>
          <w:sz w:val="32"/>
          <w:szCs w:val="32"/>
        </w:rPr>
        <w:t>2.本简章由</w:t>
      </w:r>
      <w:r>
        <w:rPr>
          <w:rFonts w:hint="eastAsia" w:ascii="方正仿宋_GBK" w:hAnsi="微软雅黑" w:eastAsia="方正仿宋_GBK"/>
          <w:color w:val="252525"/>
          <w:sz w:val="32"/>
          <w:szCs w:val="32"/>
          <w:lang w:val="en-US" w:eastAsia="zh-CN"/>
        </w:rPr>
        <w:t>区医药健康产业公司</w:t>
      </w:r>
      <w:r>
        <w:rPr>
          <w:rFonts w:hint="eastAsia" w:ascii="方正仿宋_GBK" w:hAnsi="微软雅黑" w:eastAsia="方正仿宋_GBK"/>
          <w:color w:val="252525"/>
          <w:sz w:val="32"/>
          <w:szCs w:val="32"/>
        </w:rPr>
        <w:t>负责解释。</w:t>
      </w:r>
    </w:p>
    <w:p>
      <w:pPr>
        <w:pStyle w:val="4"/>
        <w:shd w:val="clear" w:color="auto" w:fill="FFFFFF"/>
        <w:spacing w:before="0" w:beforeAutospacing="0" w:after="0" w:afterAutospacing="0" w:line="450" w:lineRule="atLeast"/>
        <w:ind w:firstLine="630"/>
        <w:rPr>
          <w:rFonts w:ascii="方正仿宋_GBK" w:hAnsi="微软雅黑" w:eastAsia="方正仿宋_GBK"/>
          <w:color w:val="252525"/>
          <w:sz w:val="32"/>
          <w:szCs w:val="32"/>
        </w:rPr>
      </w:pPr>
      <w:r>
        <w:rPr>
          <w:rFonts w:hint="eastAsia" w:ascii="方正仿宋_GBK" w:hAnsi="微软雅黑" w:eastAsia="方正仿宋_GBK"/>
          <w:color w:val="252525"/>
          <w:sz w:val="32"/>
          <w:szCs w:val="32"/>
        </w:rPr>
        <w:br w:type="textWrapping"/>
      </w:r>
    </w:p>
    <w:p>
      <w:pPr>
        <w:pStyle w:val="4"/>
        <w:shd w:val="clear" w:color="auto" w:fill="FFFFFF"/>
        <w:spacing w:before="0" w:beforeAutospacing="0" w:after="0" w:afterAutospacing="0" w:line="450" w:lineRule="atLeast"/>
        <w:ind w:firstLine="630"/>
        <w:rPr>
          <w:rFonts w:ascii="方正仿宋_GBK" w:hAnsi="微软雅黑" w:eastAsia="方正仿宋_GBK"/>
          <w:color w:val="252525"/>
          <w:sz w:val="32"/>
          <w:szCs w:val="32"/>
        </w:rPr>
      </w:pPr>
      <w:r>
        <w:rPr>
          <w:rFonts w:hint="eastAsia" w:ascii="方正仿宋_GBK" w:hAnsi="微软雅黑" w:eastAsia="方正仿宋_GBK"/>
          <w:color w:val="252525"/>
          <w:sz w:val="32"/>
          <w:szCs w:val="32"/>
        </w:rPr>
        <w:t>附件：1.重庆市合川</w:t>
      </w:r>
      <w:r>
        <w:rPr>
          <w:rFonts w:hint="eastAsia" w:ascii="方正仿宋_GBK" w:hAnsi="微软雅黑" w:eastAsia="方正仿宋_GBK"/>
          <w:color w:val="252525"/>
          <w:sz w:val="32"/>
          <w:szCs w:val="32"/>
          <w:lang w:val="en-US" w:eastAsia="zh-CN"/>
        </w:rPr>
        <w:t>医药健康产业发展有限公司</w:t>
      </w:r>
      <w:r>
        <w:rPr>
          <w:rFonts w:hint="eastAsia" w:ascii="方正仿宋_GBK" w:hAnsi="微软雅黑" w:eastAsia="方正仿宋_GBK"/>
          <w:color w:val="252525"/>
          <w:sz w:val="32"/>
          <w:szCs w:val="32"/>
        </w:rPr>
        <w:t>面向社会公开招聘岗位一览表</w:t>
      </w:r>
    </w:p>
    <w:p>
      <w:pPr>
        <w:pStyle w:val="4"/>
        <w:shd w:val="clear" w:color="auto" w:fill="FFFFFF"/>
        <w:spacing w:before="0" w:beforeAutospacing="0" w:after="0" w:afterAutospacing="0" w:line="450" w:lineRule="atLeast"/>
        <w:ind w:firstLine="630"/>
        <w:rPr>
          <w:rFonts w:ascii="方正仿宋_GBK" w:hAnsi="微软雅黑" w:eastAsia="方正仿宋_GBK"/>
          <w:color w:val="252525"/>
          <w:sz w:val="32"/>
          <w:szCs w:val="32"/>
        </w:rPr>
      </w:pPr>
      <w:r>
        <w:rPr>
          <w:rFonts w:hint="eastAsia" w:ascii="方正仿宋_GBK" w:hAnsi="微软雅黑" w:eastAsia="方正仿宋_GBK"/>
          <w:color w:val="252525"/>
          <w:sz w:val="32"/>
          <w:szCs w:val="32"/>
        </w:rPr>
        <w:t>  </w:t>
      </w:r>
      <w:r>
        <w:rPr>
          <w:rFonts w:hint="eastAsia" w:ascii="方正仿宋_GBK" w:hAnsi="微软雅黑" w:eastAsia="方正仿宋_GBK"/>
          <w:color w:val="252525"/>
          <w:sz w:val="32"/>
          <w:szCs w:val="32"/>
          <w:lang w:val="en-US" w:eastAsia="zh-CN"/>
        </w:rPr>
        <w:t xml:space="preserve">   </w:t>
      </w:r>
      <w:r>
        <w:rPr>
          <w:rFonts w:hint="eastAsia" w:ascii="方正仿宋_GBK" w:hAnsi="微软雅黑" w:eastAsia="方正仿宋_GBK"/>
          <w:color w:val="252525"/>
          <w:sz w:val="32"/>
          <w:szCs w:val="32"/>
        </w:rPr>
        <w:t> 2.现场资格审查所需材料</w:t>
      </w:r>
    </w:p>
    <w:p>
      <w:pPr>
        <w:pStyle w:val="4"/>
        <w:shd w:val="clear" w:color="auto" w:fill="FFFFFF"/>
        <w:spacing w:before="0" w:beforeAutospacing="0" w:after="0" w:afterAutospacing="0" w:line="450" w:lineRule="atLeast"/>
        <w:ind w:firstLine="630"/>
        <w:rPr>
          <w:rFonts w:ascii="方正仿宋_GBK" w:hAnsi="微软雅黑" w:eastAsia="方正仿宋_GBK"/>
          <w:color w:val="252525"/>
          <w:sz w:val="32"/>
          <w:szCs w:val="32"/>
        </w:rPr>
      </w:pPr>
      <w:r>
        <w:rPr>
          <w:rFonts w:hint="eastAsia" w:ascii="方正仿宋_GBK" w:hAnsi="微软雅黑" w:eastAsia="方正仿宋_GBK"/>
          <w:color w:val="252525"/>
          <w:sz w:val="32"/>
          <w:szCs w:val="32"/>
        </w:rPr>
        <w:t>    3. 面向社会公开招聘报名登记表</w:t>
      </w:r>
      <w:r>
        <w:rPr>
          <w:rFonts w:ascii="方正仿宋_GBK" w:hAnsi="微软雅黑" w:eastAsia="方正仿宋_GBK"/>
          <w:color w:val="252525"/>
          <w:sz w:val="32"/>
          <w:szCs w:val="32"/>
        </w:rPr>
        <w:br w:type="page"/>
      </w:r>
    </w:p>
    <w:p>
      <w:pPr>
        <w:pStyle w:val="4"/>
        <w:shd w:val="clear" w:color="auto" w:fill="FFFFFF"/>
        <w:spacing w:before="0" w:beforeAutospacing="0" w:after="0" w:afterAutospacing="0" w:line="450" w:lineRule="atLeast"/>
        <w:ind w:firstLine="630"/>
        <w:rPr>
          <w:rFonts w:ascii="方正仿宋_GBK" w:hAnsi="微软雅黑" w:eastAsia="方正仿宋_GBK"/>
          <w:color w:val="252525"/>
          <w:sz w:val="32"/>
          <w:szCs w:val="32"/>
        </w:rPr>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pPr>
    </w:p>
    <w:p>
      <w:pPr>
        <w:snapToGrid w:val="0"/>
        <w:spacing w:line="400" w:lineRule="exact"/>
        <w:ind w:right="919"/>
        <w:jc w:val="left"/>
        <w:textAlignment w:val="baseline"/>
        <w:rPr>
          <w:rFonts w:ascii="方正黑体_GBK" w:hAnsi="Calibri" w:eastAsia="方正黑体_GBK" w:cs="Times New Roman"/>
          <w:sz w:val="32"/>
          <w:szCs w:val="32"/>
        </w:rPr>
      </w:pPr>
      <w:r>
        <w:rPr>
          <w:rFonts w:hint="eastAsia" w:ascii="方正黑体_GBK" w:hAnsi="Calibri"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after="12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重庆市合川医药健康产业发展有限公司</w:t>
      </w:r>
    </w:p>
    <w:p>
      <w:pPr>
        <w:keepNext w:val="0"/>
        <w:keepLines w:val="0"/>
        <w:pageBreakBefore w:val="0"/>
        <w:widowControl w:val="0"/>
        <w:kinsoku/>
        <w:wordWrap/>
        <w:overflowPunct/>
        <w:topLinePunct w:val="0"/>
        <w:autoSpaceDE/>
        <w:autoSpaceDN/>
        <w:bidi w:val="0"/>
        <w:adjustRightInd/>
        <w:snapToGrid/>
        <w:spacing w:after="12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面向社会公开招聘岗位一览表</w:t>
      </w:r>
    </w:p>
    <w:p>
      <w:pPr>
        <w:adjustRightInd w:val="0"/>
        <w:snapToGrid w:val="0"/>
        <w:spacing w:line="400" w:lineRule="atLeast"/>
        <w:rPr>
          <w:rFonts w:hint="eastAsia" w:eastAsia="仿宋_GB2312"/>
          <w:sz w:val="24"/>
        </w:rPr>
      </w:pPr>
    </w:p>
    <w:tbl>
      <w:tblPr>
        <w:tblStyle w:val="5"/>
        <w:tblW w:w="1290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596"/>
        <w:gridCol w:w="1346"/>
        <w:gridCol w:w="992"/>
        <w:gridCol w:w="1134"/>
        <w:gridCol w:w="1560"/>
        <w:gridCol w:w="2015"/>
        <w:gridCol w:w="2915"/>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31" w:type="dxa"/>
            <w:noWrap w:val="0"/>
            <w:vAlign w:val="center"/>
          </w:tcPr>
          <w:p>
            <w:pPr>
              <w:snapToGrid w:val="0"/>
              <w:spacing w:before="240" w:after="60" w:line="320" w:lineRule="exact"/>
              <w:jc w:val="center"/>
              <w:outlineLvl w:val="1"/>
              <w:rPr>
                <w:rFonts w:ascii="方正楷体_GBK" w:hAnsi="Cambria" w:eastAsia="方正楷体_GBK"/>
                <w:bCs/>
                <w:sz w:val="28"/>
                <w:szCs w:val="28"/>
              </w:rPr>
            </w:pPr>
            <w:r>
              <w:rPr>
                <w:rFonts w:hint="eastAsia" w:ascii="方正楷体_GBK" w:hAnsi="Cambria" w:eastAsia="方正楷体_GBK"/>
                <w:bCs/>
                <w:sz w:val="28"/>
                <w:szCs w:val="28"/>
              </w:rPr>
              <w:t>序</w:t>
            </w:r>
          </w:p>
          <w:p>
            <w:pPr>
              <w:snapToGrid w:val="0"/>
              <w:spacing w:before="240" w:after="60" w:line="320" w:lineRule="exact"/>
              <w:jc w:val="center"/>
              <w:outlineLvl w:val="1"/>
              <w:rPr>
                <w:rFonts w:ascii="方正楷体_GBK" w:hAnsi="Cambria" w:eastAsia="方正楷体_GBK"/>
                <w:bCs/>
                <w:sz w:val="28"/>
                <w:szCs w:val="28"/>
              </w:rPr>
            </w:pPr>
            <w:r>
              <w:rPr>
                <w:rFonts w:hint="eastAsia" w:ascii="方正楷体_GBK" w:hAnsi="Cambria" w:eastAsia="方正楷体_GBK"/>
                <w:bCs/>
                <w:sz w:val="28"/>
                <w:szCs w:val="28"/>
              </w:rPr>
              <w:t>号</w:t>
            </w:r>
          </w:p>
        </w:tc>
        <w:tc>
          <w:tcPr>
            <w:tcW w:w="1596" w:type="dxa"/>
            <w:noWrap w:val="0"/>
            <w:vAlign w:val="center"/>
          </w:tcPr>
          <w:p>
            <w:pPr>
              <w:snapToGrid w:val="0"/>
              <w:spacing w:before="240" w:after="60" w:line="320" w:lineRule="exact"/>
              <w:jc w:val="center"/>
              <w:outlineLvl w:val="1"/>
              <w:rPr>
                <w:rFonts w:ascii="方正楷体_GBK" w:hAnsi="Cambria" w:eastAsia="方正楷体_GBK"/>
                <w:bCs/>
                <w:sz w:val="28"/>
                <w:szCs w:val="28"/>
              </w:rPr>
            </w:pPr>
            <w:r>
              <w:rPr>
                <w:rFonts w:hint="eastAsia" w:ascii="方正楷体_GBK" w:hAnsi="Cambria" w:eastAsia="方正楷体_GBK"/>
                <w:bCs/>
                <w:sz w:val="28"/>
                <w:szCs w:val="28"/>
              </w:rPr>
              <w:t>聘用单位</w:t>
            </w:r>
          </w:p>
        </w:tc>
        <w:tc>
          <w:tcPr>
            <w:tcW w:w="1346" w:type="dxa"/>
            <w:noWrap w:val="0"/>
            <w:vAlign w:val="center"/>
          </w:tcPr>
          <w:p>
            <w:pPr>
              <w:snapToGrid w:val="0"/>
              <w:spacing w:before="240" w:after="60" w:line="320" w:lineRule="exact"/>
              <w:jc w:val="center"/>
              <w:outlineLvl w:val="1"/>
              <w:rPr>
                <w:rFonts w:ascii="方正楷体_GBK" w:hAnsi="Cambria" w:eastAsia="方正楷体_GBK"/>
                <w:bCs/>
                <w:sz w:val="28"/>
                <w:szCs w:val="28"/>
              </w:rPr>
            </w:pPr>
            <w:r>
              <w:rPr>
                <w:rFonts w:hint="eastAsia" w:ascii="方正楷体_GBK" w:hAnsi="Cambria" w:eastAsia="方正楷体_GBK"/>
                <w:bCs/>
                <w:sz w:val="28"/>
                <w:szCs w:val="28"/>
              </w:rPr>
              <w:t>岗位名称</w:t>
            </w:r>
          </w:p>
        </w:tc>
        <w:tc>
          <w:tcPr>
            <w:tcW w:w="992" w:type="dxa"/>
            <w:noWrap w:val="0"/>
            <w:vAlign w:val="center"/>
          </w:tcPr>
          <w:p>
            <w:pPr>
              <w:snapToGrid w:val="0"/>
              <w:spacing w:before="240" w:after="60" w:line="320" w:lineRule="exact"/>
              <w:jc w:val="center"/>
              <w:outlineLvl w:val="1"/>
              <w:rPr>
                <w:rFonts w:ascii="方正楷体_GBK" w:hAnsi="Cambria" w:eastAsia="方正楷体_GBK"/>
                <w:bCs/>
                <w:sz w:val="28"/>
                <w:szCs w:val="28"/>
              </w:rPr>
            </w:pPr>
            <w:r>
              <w:rPr>
                <w:rFonts w:hint="eastAsia" w:ascii="方正楷体_GBK" w:hAnsi="Cambria" w:eastAsia="方正楷体_GBK"/>
                <w:bCs/>
                <w:sz w:val="28"/>
                <w:szCs w:val="28"/>
              </w:rPr>
              <w:t>数量</w:t>
            </w:r>
          </w:p>
        </w:tc>
        <w:tc>
          <w:tcPr>
            <w:tcW w:w="1134" w:type="dxa"/>
            <w:noWrap w:val="0"/>
            <w:vAlign w:val="center"/>
          </w:tcPr>
          <w:p>
            <w:pPr>
              <w:snapToGrid w:val="0"/>
              <w:spacing w:before="240" w:after="60" w:line="320" w:lineRule="exact"/>
              <w:jc w:val="center"/>
              <w:outlineLvl w:val="1"/>
              <w:rPr>
                <w:rFonts w:ascii="方正楷体_GBK" w:hAnsi="Cambria" w:eastAsia="方正楷体_GBK"/>
                <w:bCs/>
                <w:sz w:val="28"/>
                <w:szCs w:val="28"/>
              </w:rPr>
            </w:pPr>
            <w:r>
              <w:rPr>
                <w:rFonts w:hint="eastAsia" w:ascii="方正楷体_GBK" w:hAnsi="Cambria" w:eastAsia="方正楷体_GBK"/>
                <w:bCs/>
                <w:sz w:val="28"/>
                <w:szCs w:val="28"/>
              </w:rPr>
              <w:t>年龄</w:t>
            </w:r>
          </w:p>
        </w:tc>
        <w:tc>
          <w:tcPr>
            <w:tcW w:w="1560" w:type="dxa"/>
            <w:noWrap w:val="0"/>
            <w:vAlign w:val="center"/>
          </w:tcPr>
          <w:p>
            <w:pPr>
              <w:snapToGrid w:val="0"/>
              <w:spacing w:before="240" w:after="60" w:line="320" w:lineRule="exact"/>
              <w:jc w:val="center"/>
              <w:outlineLvl w:val="1"/>
              <w:rPr>
                <w:rFonts w:ascii="方正楷体_GBK" w:hAnsi="Cambria" w:eastAsia="方正楷体_GBK"/>
                <w:bCs/>
                <w:sz w:val="28"/>
                <w:szCs w:val="28"/>
              </w:rPr>
            </w:pPr>
            <w:r>
              <w:rPr>
                <w:rFonts w:hint="eastAsia" w:ascii="方正楷体_GBK" w:hAnsi="Cambria" w:eastAsia="方正楷体_GBK"/>
                <w:bCs/>
                <w:sz w:val="28"/>
                <w:szCs w:val="28"/>
              </w:rPr>
              <w:t>学 历</w:t>
            </w:r>
          </w:p>
        </w:tc>
        <w:tc>
          <w:tcPr>
            <w:tcW w:w="2015" w:type="dxa"/>
            <w:noWrap w:val="0"/>
            <w:vAlign w:val="center"/>
          </w:tcPr>
          <w:p>
            <w:pPr>
              <w:snapToGrid w:val="0"/>
              <w:spacing w:before="240" w:after="60" w:line="320" w:lineRule="exact"/>
              <w:jc w:val="center"/>
              <w:outlineLvl w:val="1"/>
              <w:rPr>
                <w:rFonts w:ascii="方正楷体_GBK" w:hAnsi="Cambria" w:eastAsia="方正楷体_GBK"/>
                <w:bCs/>
                <w:sz w:val="28"/>
                <w:szCs w:val="28"/>
              </w:rPr>
            </w:pPr>
            <w:r>
              <w:rPr>
                <w:rFonts w:hint="eastAsia" w:ascii="方正楷体_GBK" w:hAnsi="Cambria" w:eastAsia="方正楷体_GBK"/>
                <w:bCs/>
                <w:sz w:val="28"/>
                <w:szCs w:val="28"/>
              </w:rPr>
              <w:t>专  业</w:t>
            </w:r>
          </w:p>
        </w:tc>
        <w:tc>
          <w:tcPr>
            <w:tcW w:w="2915" w:type="dxa"/>
            <w:noWrap w:val="0"/>
            <w:vAlign w:val="center"/>
          </w:tcPr>
          <w:p>
            <w:pPr>
              <w:snapToGrid w:val="0"/>
              <w:spacing w:before="240" w:after="60" w:line="320" w:lineRule="exact"/>
              <w:jc w:val="center"/>
              <w:outlineLvl w:val="1"/>
              <w:rPr>
                <w:rFonts w:ascii="方正楷体_GBK" w:hAnsi="Cambria" w:eastAsia="方正楷体_GBK"/>
                <w:bCs/>
                <w:sz w:val="28"/>
                <w:szCs w:val="28"/>
              </w:rPr>
            </w:pPr>
            <w:r>
              <w:rPr>
                <w:rFonts w:hint="eastAsia" w:ascii="方正楷体_GBK" w:hAnsi="Cambria" w:eastAsia="方正楷体_GBK"/>
                <w:bCs/>
                <w:sz w:val="28"/>
                <w:szCs w:val="28"/>
              </w:rPr>
              <w:t>岗位条件</w:t>
            </w:r>
          </w:p>
        </w:tc>
        <w:tc>
          <w:tcPr>
            <w:tcW w:w="711" w:type="dxa"/>
            <w:noWrap w:val="0"/>
            <w:vAlign w:val="center"/>
          </w:tcPr>
          <w:p>
            <w:pPr>
              <w:snapToGrid w:val="0"/>
              <w:spacing w:before="240" w:after="60" w:line="320" w:lineRule="exact"/>
              <w:jc w:val="center"/>
              <w:outlineLvl w:val="1"/>
              <w:rPr>
                <w:rFonts w:ascii="方正楷体_GBK" w:hAnsi="Cambria" w:eastAsia="方正楷体_GBK"/>
                <w:bCs/>
                <w:sz w:val="28"/>
                <w:szCs w:val="28"/>
              </w:rPr>
            </w:pPr>
            <w:r>
              <w:rPr>
                <w:rFonts w:hint="eastAsia" w:ascii="方正楷体_GBK" w:hAnsi="Cambria" w:eastAsia="方正楷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631"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1</w:t>
            </w:r>
          </w:p>
        </w:tc>
        <w:tc>
          <w:tcPr>
            <w:tcW w:w="1596"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重庆市合川医药健康产业发展有限公司</w:t>
            </w:r>
          </w:p>
        </w:tc>
        <w:tc>
          <w:tcPr>
            <w:tcW w:w="1346"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会计岗</w:t>
            </w:r>
          </w:p>
        </w:tc>
        <w:tc>
          <w:tcPr>
            <w:tcW w:w="992"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1</w:t>
            </w:r>
          </w:p>
        </w:tc>
        <w:tc>
          <w:tcPr>
            <w:tcW w:w="1134"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40周岁及以下</w:t>
            </w:r>
          </w:p>
        </w:tc>
        <w:tc>
          <w:tcPr>
            <w:tcW w:w="1560" w:type="dxa"/>
            <w:noWrap w:val="0"/>
            <w:vAlign w:val="center"/>
          </w:tcPr>
          <w:p>
            <w:pPr>
              <w:spacing w:line="400" w:lineRule="exact"/>
              <w:jc w:val="center"/>
              <w:rPr>
                <w:rFonts w:hint="default" w:ascii="方正仿宋_GBK" w:hAnsi="方正仿宋_GBK" w:cs="方正仿宋_GBK" w:eastAsiaTheme="minorEastAsia"/>
                <w:sz w:val="21"/>
                <w:szCs w:val="21"/>
                <w:lang w:val="en-US" w:eastAsia="zh-CN"/>
              </w:rPr>
            </w:pPr>
            <w:r>
              <w:rPr>
                <w:rFonts w:hint="eastAsia" w:ascii="方正仿宋_GBK" w:hAnsi="方正仿宋_GBK" w:cs="方正仿宋_GBK"/>
                <w:sz w:val="21"/>
                <w:szCs w:val="21"/>
              </w:rPr>
              <w:t>本科及以上</w:t>
            </w:r>
            <w:r>
              <w:rPr>
                <w:rFonts w:hint="eastAsia" w:ascii="方正仿宋_GBK" w:hAnsi="方正仿宋_GBK" w:cs="方正仿宋_GBK"/>
                <w:sz w:val="21"/>
                <w:szCs w:val="21"/>
                <w:lang w:val="en-US" w:eastAsia="zh-CN"/>
              </w:rPr>
              <w:t>学历并取得相应学位</w:t>
            </w:r>
          </w:p>
        </w:tc>
        <w:tc>
          <w:tcPr>
            <w:tcW w:w="2015"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财务管理、会计、会计学、审计、审计学、财务会计、财务信息管理、企业财务管理、财会、会计与审计、金融会计与审计</w:t>
            </w:r>
          </w:p>
        </w:tc>
        <w:tc>
          <w:tcPr>
            <w:tcW w:w="2915" w:type="dxa"/>
            <w:noWrap w:val="0"/>
            <w:vAlign w:val="center"/>
          </w:tcPr>
          <w:p>
            <w:pPr>
              <w:spacing w:line="400" w:lineRule="exact"/>
              <w:jc w:val="left"/>
              <w:rPr>
                <w:rFonts w:ascii="方正仿宋_GBK" w:hAnsi="方正仿宋_GBK" w:cs="方正仿宋_GBK"/>
                <w:sz w:val="21"/>
                <w:szCs w:val="21"/>
              </w:rPr>
            </w:pPr>
            <w:r>
              <w:rPr>
                <w:rFonts w:hint="eastAsia" w:ascii="方正仿宋_GBK" w:hAnsi="方正仿宋_GBK" w:cs="方正仿宋_GBK"/>
                <w:sz w:val="21"/>
                <w:szCs w:val="21"/>
              </w:rPr>
              <w:t>具有中级会计及以上职称；具有3年以上岗位相关工作经验；熟悉国家财经政策，具备较强的金融、会计、财务管理等专业知识；具有较强的业务技能和沟通协调能力。</w:t>
            </w:r>
          </w:p>
        </w:tc>
        <w:tc>
          <w:tcPr>
            <w:tcW w:w="711" w:type="dxa"/>
            <w:noWrap w:val="0"/>
            <w:vAlign w:val="center"/>
          </w:tcPr>
          <w:p>
            <w:pPr>
              <w:spacing w:before="240" w:after="60" w:line="280" w:lineRule="exact"/>
              <w:jc w:val="center"/>
              <w:outlineLvl w:val="1"/>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631"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2</w:t>
            </w:r>
          </w:p>
        </w:tc>
        <w:tc>
          <w:tcPr>
            <w:tcW w:w="1596"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重庆市合川医药健康产业发展有限公司</w:t>
            </w:r>
          </w:p>
        </w:tc>
        <w:tc>
          <w:tcPr>
            <w:tcW w:w="1346" w:type="dxa"/>
            <w:noWrap w:val="0"/>
            <w:vAlign w:val="center"/>
          </w:tcPr>
          <w:p>
            <w:pPr>
              <w:snapToGrid w:val="0"/>
              <w:spacing w:before="240" w:after="60" w:line="320" w:lineRule="exact"/>
              <w:jc w:val="center"/>
              <w:outlineLvl w:val="1"/>
              <w:rPr>
                <w:rFonts w:ascii="方正仿宋_GBK" w:hAnsi="方正仿宋_GBK" w:cs="方正仿宋_GBK"/>
                <w:sz w:val="21"/>
                <w:szCs w:val="21"/>
              </w:rPr>
            </w:pPr>
            <w:r>
              <w:rPr>
                <w:rFonts w:hint="eastAsia" w:ascii="方正仿宋_GBK" w:hAnsi="方正仿宋_GBK" w:cs="方正仿宋_GBK"/>
                <w:bCs/>
                <w:sz w:val="21"/>
                <w:szCs w:val="21"/>
              </w:rPr>
              <w:t>出纳岗</w:t>
            </w:r>
          </w:p>
        </w:tc>
        <w:tc>
          <w:tcPr>
            <w:tcW w:w="992" w:type="dxa"/>
            <w:noWrap w:val="0"/>
            <w:vAlign w:val="center"/>
          </w:tcPr>
          <w:p>
            <w:pPr>
              <w:snapToGrid w:val="0"/>
              <w:spacing w:before="240" w:after="60" w:line="320" w:lineRule="exact"/>
              <w:jc w:val="center"/>
              <w:outlineLvl w:val="1"/>
              <w:rPr>
                <w:rFonts w:ascii="方正仿宋_GBK" w:hAnsi="方正仿宋_GBK" w:cs="方正仿宋_GBK"/>
                <w:sz w:val="21"/>
                <w:szCs w:val="21"/>
              </w:rPr>
            </w:pPr>
            <w:r>
              <w:rPr>
                <w:rFonts w:hint="eastAsia" w:ascii="方正仿宋_GBK" w:hAnsi="方正仿宋_GBK" w:cs="方正仿宋_GBK"/>
                <w:bCs/>
                <w:sz w:val="21"/>
                <w:szCs w:val="21"/>
              </w:rPr>
              <w:t>1</w:t>
            </w:r>
          </w:p>
        </w:tc>
        <w:tc>
          <w:tcPr>
            <w:tcW w:w="1134" w:type="dxa"/>
            <w:noWrap w:val="0"/>
            <w:vAlign w:val="center"/>
          </w:tcPr>
          <w:p>
            <w:pPr>
              <w:spacing w:before="240" w:after="60" w:line="320" w:lineRule="exact"/>
              <w:jc w:val="center"/>
              <w:outlineLvl w:val="1"/>
              <w:rPr>
                <w:rFonts w:ascii="方正仿宋_GBK" w:hAnsi="方正仿宋_GBK" w:cs="方正仿宋_GBK"/>
                <w:sz w:val="21"/>
                <w:szCs w:val="21"/>
              </w:rPr>
            </w:pPr>
            <w:r>
              <w:rPr>
                <w:rFonts w:hint="eastAsia" w:ascii="方正仿宋_GBK" w:hAnsi="方正仿宋_GBK" w:cs="方正仿宋_GBK"/>
                <w:bCs/>
                <w:sz w:val="21"/>
                <w:szCs w:val="21"/>
              </w:rPr>
              <w:t>40周岁及以下</w:t>
            </w:r>
          </w:p>
        </w:tc>
        <w:tc>
          <w:tcPr>
            <w:tcW w:w="1560" w:type="dxa"/>
            <w:noWrap w:val="0"/>
            <w:vAlign w:val="center"/>
          </w:tcPr>
          <w:p>
            <w:pPr>
              <w:snapToGrid w:val="0"/>
              <w:spacing w:before="240" w:after="60" w:line="320" w:lineRule="exact"/>
              <w:jc w:val="center"/>
              <w:outlineLvl w:val="1"/>
              <w:rPr>
                <w:rFonts w:hint="default" w:ascii="方正仿宋_GBK" w:hAnsi="方正仿宋_GBK" w:cs="方正仿宋_GBK" w:eastAsiaTheme="minorEastAsia"/>
                <w:sz w:val="21"/>
                <w:szCs w:val="21"/>
                <w:lang w:val="en-US" w:eastAsia="zh-CN"/>
              </w:rPr>
            </w:pPr>
            <w:r>
              <w:rPr>
                <w:rFonts w:hint="eastAsia" w:ascii="方正仿宋_GBK" w:hAnsi="方正仿宋_GBK" w:cs="方正仿宋_GBK"/>
                <w:sz w:val="21"/>
                <w:szCs w:val="21"/>
              </w:rPr>
              <w:t>本科及以上</w:t>
            </w:r>
            <w:r>
              <w:rPr>
                <w:rFonts w:hint="eastAsia" w:ascii="方正仿宋_GBK" w:hAnsi="方正仿宋_GBK" w:cs="方正仿宋_GBK"/>
                <w:sz w:val="21"/>
                <w:szCs w:val="21"/>
                <w:lang w:val="en-US" w:eastAsia="zh-CN"/>
              </w:rPr>
              <w:t>学历并取得相应学位</w:t>
            </w:r>
          </w:p>
        </w:tc>
        <w:tc>
          <w:tcPr>
            <w:tcW w:w="2015"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财务管理、会计、会计学、审计、审计学、财务会计、财务信息管理、企业财务管理、财会、会计与审计、金融会计与审计</w:t>
            </w:r>
          </w:p>
        </w:tc>
        <w:tc>
          <w:tcPr>
            <w:tcW w:w="2915" w:type="dxa"/>
            <w:noWrap w:val="0"/>
            <w:vAlign w:val="center"/>
          </w:tcPr>
          <w:p>
            <w:pPr>
              <w:spacing w:line="400" w:lineRule="exact"/>
              <w:jc w:val="left"/>
              <w:rPr>
                <w:rFonts w:ascii="方正仿宋_GBK" w:hAnsi="方正仿宋_GBK" w:cs="方正仿宋_GBK"/>
                <w:sz w:val="21"/>
                <w:szCs w:val="21"/>
              </w:rPr>
            </w:pPr>
            <w:r>
              <w:rPr>
                <w:rFonts w:hint="eastAsia" w:ascii="方正仿宋_GBK" w:hAnsi="方正仿宋_GBK" w:cs="方正仿宋_GBK"/>
                <w:sz w:val="21"/>
                <w:szCs w:val="21"/>
              </w:rPr>
              <w:t>具有初级会计及以上职称；具有1年以上岗位相关工作经验；熟悉国家财经政策，具备较强的金融、会计、财务管理专业知识；具有较强的业务技能和沟通协调能力。</w:t>
            </w:r>
          </w:p>
        </w:tc>
        <w:tc>
          <w:tcPr>
            <w:tcW w:w="711" w:type="dxa"/>
            <w:noWrap w:val="0"/>
            <w:vAlign w:val="center"/>
          </w:tcPr>
          <w:p>
            <w:pPr>
              <w:spacing w:before="240" w:after="60" w:line="280" w:lineRule="exact"/>
              <w:jc w:val="center"/>
              <w:outlineLvl w:val="1"/>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3" w:hRule="atLeast"/>
        </w:trPr>
        <w:tc>
          <w:tcPr>
            <w:tcW w:w="631"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3</w:t>
            </w:r>
          </w:p>
        </w:tc>
        <w:tc>
          <w:tcPr>
            <w:tcW w:w="1596"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重庆呵护您人力资源管理有限公司</w:t>
            </w:r>
          </w:p>
        </w:tc>
        <w:tc>
          <w:tcPr>
            <w:tcW w:w="1346" w:type="dxa"/>
            <w:noWrap w:val="0"/>
            <w:vAlign w:val="center"/>
          </w:tcPr>
          <w:p>
            <w:pPr>
              <w:spacing w:line="400" w:lineRule="exact"/>
              <w:rPr>
                <w:rFonts w:ascii="方正仿宋_GBK" w:hAnsi="方正仿宋_GBK" w:cs="方正仿宋_GBK"/>
                <w:sz w:val="21"/>
                <w:szCs w:val="21"/>
              </w:rPr>
            </w:pPr>
            <w:r>
              <w:rPr>
                <w:rFonts w:hint="eastAsia" w:ascii="方正仿宋_GBK" w:hAnsi="方正仿宋_GBK" w:cs="方正仿宋_GBK"/>
                <w:sz w:val="21"/>
                <w:szCs w:val="21"/>
              </w:rPr>
              <w:t>综合管理岗</w:t>
            </w:r>
          </w:p>
        </w:tc>
        <w:tc>
          <w:tcPr>
            <w:tcW w:w="992"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1</w:t>
            </w:r>
          </w:p>
        </w:tc>
        <w:tc>
          <w:tcPr>
            <w:tcW w:w="1134"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35周岁及以下</w:t>
            </w:r>
          </w:p>
        </w:tc>
        <w:tc>
          <w:tcPr>
            <w:tcW w:w="1560" w:type="dxa"/>
            <w:noWrap w:val="0"/>
            <w:vAlign w:val="center"/>
          </w:tcPr>
          <w:p>
            <w:pPr>
              <w:spacing w:line="400" w:lineRule="exact"/>
              <w:jc w:val="center"/>
              <w:rPr>
                <w:rFonts w:hint="default" w:ascii="方正仿宋_GBK" w:hAnsi="方正仿宋_GBK" w:cs="方正仿宋_GBK" w:eastAsiaTheme="minorEastAsia"/>
                <w:sz w:val="21"/>
                <w:szCs w:val="21"/>
                <w:lang w:val="en-US" w:eastAsia="zh-CN"/>
              </w:rPr>
            </w:pPr>
            <w:r>
              <w:rPr>
                <w:rFonts w:hint="eastAsia" w:ascii="方正仿宋_GBK" w:hAnsi="方正仿宋_GBK" w:cs="方正仿宋_GBK"/>
                <w:sz w:val="21"/>
                <w:szCs w:val="21"/>
              </w:rPr>
              <w:t>本科及以上</w:t>
            </w:r>
            <w:r>
              <w:rPr>
                <w:rFonts w:hint="eastAsia" w:ascii="方正仿宋_GBK" w:hAnsi="方正仿宋_GBK" w:cs="方正仿宋_GBK"/>
                <w:sz w:val="21"/>
                <w:szCs w:val="21"/>
                <w:lang w:val="en-US" w:eastAsia="zh-CN"/>
              </w:rPr>
              <w:t>学历并取得相应学位</w:t>
            </w:r>
          </w:p>
        </w:tc>
        <w:tc>
          <w:tcPr>
            <w:tcW w:w="2015" w:type="dxa"/>
            <w:noWrap w:val="0"/>
            <w:vAlign w:val="center"/>
          </w:tcPr>
          <w:p>
            <w:pPr>
              <w:spacing w:line="400" w:lineRule="exact"/>
              <w:jc w:val="center"/>
              <w:rPr>
                <w:rFonts w:ascii="方正仿宋_GBK" w:hAnsi="方正仿宋_GBK" w:cs="方正仿宋_GBK"/>
                <w:sz w:val="21"/>
                <w:szCs w:val="21"/>
              </w:rPr>
            </w:pPr>
            <w:r>
              <w:rPr>
                <w:rFonts w:ascii="方正仿宋_GBK" w:hAnsi="方正仿宋_GBK" w:cs="方正仿宋_GBK"/>
                <w:sz w:val="21"/>
                <w:szCs w:val="21"/>
              </w:rPr>
              <w:t>专业不限</w:t>
            </w:r>
          </w:p>
        </w:tc>
        <w:tc>
          <w:tcPr>
            <w:tcW w:w="2915" w:type="dxa"/>
            <w:noWrap w:val="0"/>
            <w:vAlign w:val="center"/>
          </w:tcPr>
          <w:p>
            <w:pPr>
              <w:spacing w:line="400" w:lineRule="exact"/>
              <w:jc w:val="left"/>
              <w:rPr>
                <w:rFonts w:ascii="方正仿宋_GBK" w:hAnsi="方正仿宋_GBK" w:cs="方正仿宋_GBK"/>
                <w:sz w:val="21"/>
                <w:szCs w:val="21"/>
              </w:rPr>
            </w:pPr>
            <w:r>
              <w:rPr>
                <w:rFonts w:hint="eastAsia" w:ascii="方正仿宋_GBK" w:hAnsi="方正仿宋_GBK" w:cs="方正仿宋_GBK"/>
                <w:sz w:val="21"/>
                <w:szCs w:val="21"/>
              </w:rPr>
              <w:t>有一定的组织撰写各类公文和综合性文字材料的能力，具有较强的语言和文字表达能力及公文处理能力；熟练熟练使用word、excel、ppt等办公自动化软件，具备基本的计算机网络知识；曾有在党政机关、企事业单位从事文秘或公文写作等相关工作经验者优先。</w:t>
            </w:r>
          </w:p>
        </w:tc>
        <w:tc>
          <w:tcPr>
            <w:tcW w:w="711" w:type="dxa"/>
            <w:noWrap w:val="0"/>
            <w:vAlign w:val="center"/>
          </w:tcPr>
          <w:p>
            <w:pPr>
              <w:spacing w:before="240" w:after="60" w:line="280" w:lineRule="exact"/>
              <w:jc w:val="center"/>
              <w:outlineLvl w:val="1"/>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631"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4</w:t>
            </w:r>
          </w:p>
        </w:tc>
        <w:tc>
          <w:tcPr>
            <w:tcW w:w="1596"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重庆呵护您人力资源管理有限公司</w:t>
            </w:r>
          </w:p>
        </w:tc>
        <w:tc>
          <w:tcPr>
            <w:tcW w:w="1346"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市场运营岗</w:t>
            </w:r>
          </w:p>
        </w:tc>
        <w:tc>
          <w:tcPr>
            <w:tcW w:w="992"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1</w:t>
            </w:r>
          </w:p>
        </w:tc>
        <w:tc>
          <w:tcPr>
            <w:tcW w:w="1134"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35周岁及以下</w:t>
            </w:r>
          </w:p>
        </w:tc>
        <w:tc>
          <w:tcPr>
            <w:tcW w:w="1560" w:type="dxa"/>
            <w:noWrap w:val="0"/>
            <w:vAlign w:val="center"/>
          </w:tcPr>
          <w:p>
            <w:pPr>
              <w:spacing w:line="400" w:lineRule="exact"/>
              <w:jc w:val="center"/>
              <w:rPr>
                <w:rFonts w:hint="eastAsia" w:ascii="方正仿宋_GBK" w:hAnsi="方正仿宋_GBK" w:cs="方正仿宋_GBK" w:eastAsiaTheme="minorEastAsia"/>
                <w:sz w:val="21"/>
                <w:szCs w:val="21"/>
                <w:lang w:val="en-US" w:eastAsia="zh-CN"/>
              </w:rPr>
            </w:pPr>
            <w:r>
              <w:rPr>
                <w:rFonts w:hint="eastAsia" w:ascii="方正仿宋_GBK" w:hAnsi="方正仿宋_GBK" w:cs="方正仿宋_GBK"/>
                <w:sz w:val="21"/>
                <w:szCs w:val="21"/>
              </w:rPr>
              <w:t>本科及以上</w:t>
            </w:r>
            <w:r>
              <w:rPr>
                <w:rFonts w:hint="eastAsia" w:ascii="方正仿宋_GBK" w:hAnsi="方正仿宋_GBK" w:cs="方正仿宋_GBK"/>
                <w:sz w:val="21"/>
                <w:szCs w:val="21"/>
                <w:lang w:val="en-US" w:eastAsia="zh-CN"/>
              </w:rPr>
              <w:t>学历</w:t>
            </w:r>
          </w:p>
        </w:tc>
        <w:tc>
          <w:tcPr>
            <w:tcW w:w="2015"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人力资源管理、法学</w:t>
            </w:r>
          </w:p>
        </w:tc>
        <w:tc>
          <w:tcPr>
            <w:tcW w:w="2915" w:type="dxa"/>
            <w:noWrap w:val="0"/>
            <w:vAlign w:val="center"/>
          </w:tcPr>
          <w:p>
            <w:pPr>
              <w:spacing w:line="40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cs="方正仿宋_GBK"/>
                <w:sz w:val="21"/>
                <w:szCs w:val="21"/>
              </w:rPr>
              <w:t>2年及以上人力资源岗位工作经验，具有开拓市场及良好的人际沟通能力</w:t>
            </w:r>
            <w:r>
              <w:rPr>
                <w:rFonts w:hint="eastAsia" w:ascii="方正仿宋_GBK" w:hAnsi="方正仿宋_GBK" w:cs="方正仿宋_GBK"/>
                <w:sz w:val="21"/>
                <w:szCs w:val="21"/>
                <w:lang w:eastAsia="zh-CN"/>
              </w:rPr>
              <w:t>。</w:t>
            </w:r>
          </w:p>
        </w:tc>
        <w:tc>
          <w:tcPr>
            <w:tcW w:w="711" w:type="dxa"/>
            <w:noWrap w:val="0"/>
            <w:vAlign w:val="center"/>
          </w:tcPr>
          <w:p>
            <w:pPr>
              <w:spacing w:before="240" w:after="60" w:line="280" w:lineRule="exact"/>
              <w:jc w:val="center"/>
              <w:outlineLvl w:val="1"/>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631"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5</w:t>
            </w:r>
          </w:p>
        </w:tc>
        <w:tc>
          <w:tcPr>
            <w:tcW w:w="1596"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重庆呵护您大健康管理有限公司</w:t>
            </w:r>
          </w:p>
        </w:tc>
        <w:tc>
          <w:tcPr>
            <w:tcW w:w="1346"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综合管理岗</w:t>
            </w:r>
          </w:p>
        </w:tc>
        <w:tc>
          <w:tcPr>
            <w:tcW w:w="992"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1</w:t>
            </w:r>
          </w:p>
        </w:tc>
        <w:tc>
          <w:tcPr>
            <w:tcW w:w="1134"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35周岁以下</w:t>
            </w:r>
          </w:p>
        </w:tc>
        <w:tc>
          <w:tcPr>
            <w:tcW w:w="1560" w:type="dxa"/>
            <w:noWrap w:val="0"/>
            <w:vAlign w:val="center"/>
          </w:tcPr>
          <w:p>
            <w:pPr>
              <w:spacing w:line="400" w:lineRule="exact"/>
              <w:jc w:val="center"/>
              <w:rPr>
                <w:rFonts w:hint="default" w:ascii="方正仿宋_GBK" w:hAnsi="方正仿宋_GBK" w:cs="方正仿宋_GBK" w:eastAsiaTheme="minorEastAsia"/>
                <w:sz w:val="21"/>
                <w:szCs w:val="21"/>
                <w:lang w:val="en-US" w:eastAsia="zh-CN"/>
              </w:rPr>
            </w:pPr>
            <w:r>
              <w:rPr>
                <w:rFonts w:hint="eastAsia" w:ascii="方正仿宋_GBK" w:hAnsi="方正仿宋_GBK" w:cs="方正仿宋_GBK"/>
                <w:sz w:val="21"/>
                <w:szCs w:val="21"/>
              </w:rPr>
              <w:t>本科及以上</w:t>
            </w:r>
            <w:r>
              <w:rPr>
                <w:rFonts w:hint="eastAsia" w:ascii="方正仿宋_GBK" w:hAnsi="方正仿宋_GBK" w:cs="方正仿宋_GBK"/>
                <w:sz w:val="21"/>
                <w:szCs w:val="21"/>
                <w:lang w:val="en-US" w:eastAsia="zh-CN"/>
              </w:rPr>
              <w:t>学历并取得相应学位</w:t>
            </w:r>
          </w:p>
        </w:tc>
        <w:tc>
          <w:tcPr>
            <w:tcW w:w="2015" w:type="dxa"/>
            <w:noWrap w:val="0"/>
            <w:vAlign w:val="center"/>
          </w:tcPr>
          <w:p>
            <w:pPr>
              <w:spacing w:line="400" w:lineRule="exact"/>
              <w:jc w:val="center"/>
              <w:rPr>
                <w:rFonts w:ascii="方正仿宋_GBK" w:hAnsi="方正仿宋_GBK" w:cs="方正仿宋_GBK"/>
                <w:sz w:val="21"/>
                <w:szCs w:val="21"/>
              </w:rPr>
            </w:pPr>
            <w:r>
              <w:rPr>
                <w:rFonts w:ascii="方正仿宋_GBK" w:hAnsi="方正仿宋_GBK" w:cs="方正仿宋_GBK"/>
                <w:sz w:val="21"/>
                <w:szCs w:val="21"/>
              </w:rPr>
              <w:t>专业不限</w:t>
            </w:r>
          </w:p>
        </w:tc>
        <w:tc>
          <w:tcPr>
            <w:tcW w:w="2915" w:type="dxa"/>
            <w:noWrap w:val="0"/>
            <w:vAlign w:val="center"/>
          </w:tcPr>
          <w:p>
            <w:pPr>
              <w:spacing w:line="400" w:lineRule="exact"/>
              <w:jc w:val="left"/>
              <w:rPr>
                <w:rFonts w:ascii="方正仿宋_GBK" w:hAnsi="方正仿宋_GBK" w:cs="方正仿宋_GBK"/>
                <w:sz w:val="21"/>
                <w:szCs w:val="21"/>
              </w:rPr>
            </w:pPr>
            <w:r>
              <w:rPr>
                <w:rFonts w:hint="eastAsia" w:ascii="方正仿宋_GBK" w:hAnsi="方正仿宋_GBK" w:cs="方正仿宋_GBK"/>
                <w:sz w:val="21"/>
                <w:szCs w:val="21"/>
              </w:rPr>
              <w:t>具有2年及以上相关工作经验，有一定的组织撰写各类公文和综合性文字材料的能力，具有较强的语言和文字表达能力及公文处理能力；熟练熟练使用word、excel、ppt等办公自动化软件，具备基本的计算机网络知识；曾有在党政机关、企事业单位从事文秘或公文写作等相关工作经验者优先。</w:t>
            </w:r>
          </w:p>
        </w:tc>
        <w:tc>
          <w:tcPr>
            <w:tcW w:w="711" w:type="dxa"/>
            <w:noWrap w:val="0"/>
            <w:vAlign w:val="center"/>
          </w:tcPr>
          <w:p>
            <w:pPr>
              <w:spacing w:before="240" w:after="60" w:line="280" w:lineRule="exact"/>
              <w:jc w:val="center"/>
              <w:outlineLvl w:val="1"/>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31"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6</w:t>
            </w:r>
          </w:p>
        </w:tc>
        <w:tc>
          <w:tcPr>
            <w:tcW w:w="1596"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重庆呵护您大健康管理有限公司</w:t>
            </w:r>
          </w:p>
        </w:tc>
        <w:tc>
          <w:tcPr>
            <w:tcW w:w="1346"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市场运营岗</w:t>
            </w:r>
          </w:p>
        </w:tc>
        <w:tc>
          <w:tcPr>
            <w:tcW w:w="992"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1</w:t>
            </w:r>
          </w:p>
        </w:tc>
        <w:tc>
          <w:tcPr>
            <w:tcW w:w="1134"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35周岁以下</w:t>
            </w:r>
          </w:p>
        </w:tc>
        <w:tc>
          <w:tcPr>
            <w:tcW w:w="1560" w:type="dxa"/>
            <w:noWrap w:val="0"/>
            <w:vAlign w:val="center"/>
          </w:tcPr>
          <w:p>
            <w:pPr>
              <w:spacing w:line="400" w:lineRule="exact"/>
              <w:jc w:val="center"/>
              <w:rPr>
                <w:rFonts w:hint="default" w:ascii="方正仿宋_GBK" w:hAnsi="方正仿宋_GBK" w:cs="方正仿宋_GBK" w:eastAsiaTheme="minorEastAsia"/>
                <w:sz w:val="21"/>
                <w:szCs w:val="21"/>
                <w:lang w:val="en-US" w:eastAsia="zh-CN"/>
              </w:rPr>
            </w:pPr>
            <w:r>
              <w:rPr>
                <w:rFonts w:hint="eastAsia" w:ascii="方正仿宋_GBK" w:hAnsi="方正仿宋_GBK" w:cs="方正仿宋_GBK"/>
                <w:sz w:val="21"/>
                <w:szCs w:val="21"/>
              </w:rPr>
              <w:t>本科及以上</w:t>
            </w:r>
            <w:r>
              <w:rPr>
                <w:rFonts w:hint="eastAsia" w:ascii="方正仿宋_GBK" w:hAnsi="方正仿宋_GBK" w:cs="方正仿宋_GBK"/>
                <w:sz w:val="21"/>
                <w:szCs w:val="21"/>
                <w:lang w:val="en-US" w:eastAsia="zh-CN"/>
              </w:rPr>
              <w:t>学历并取得相应学位</w:t>
            </w:r>
            <w:bookmarkStart w:id="0" w:name="_GoBack"/>
            <w:bookmarkEnd w:id="0"/>
          </w:p>
        </w:tc>
        <w:tc>
          <w:tcPr>
            <w:tcW w:w="2015" w:type="dxa"/>
            <w:noWrap w:val="0"/>
            <w:vAlign w:val="center"/>
          </w:tcPr>
          <w:p>
            <w:pPr>
              <w:spacing w:line="400" w:lineRule="exact"/>
              <w:jc w:val="center"/>
              <w:rPr>
                <w:rFonts w:ascii="方正仿宋_GBK" w:hAnsi="方正仿宋_GBK" w:cs="方正仿宋_GBK"/>
                <w:sz w:val="21"/>
                <w:szCs w:val="21"/>
              </w:rPr>
            </w:pPr>
            <w:r>
              <w:rPr>
                <w:rFonts w:hint="eastAsia" w:ascii="方正仿宋_GBK" w:hAnsi="方正仿宋_GBK" w:cs="方正仿宋_GBK"/>
                <w:sz w:val="21"/>
                <w:szCs w:val="21"/>
              </w:rPr>
              <w:t>市场营销、食品科学与工程、工程管理</w:t>
            </w:r>
          </w:p>
        </w:tc>
        <w:tc>
          <w:tcPr>
            <w:tcW w:w="2915" w:type="dxa"/>
            <w:noWrap w:val="0"/>
            <w:vAlign w:val="center"/>
          </w:tcPr>
          <w:p>
            <w:pPr>
              <w:spacing w:line="400" w:lineRule="exact"/>
              <w:jc w:val="left"/>
              <w:rPr>
                <w:rFonts w:ascii="方正仿宋_GBK" w:hAnsi="方正仿宋_GBK" w:cs="方正仿宋_GBK"/>
                <w:sz w:val="21"/>
                <w:szCs w:val="21"/>
              </w:rPr>
            </w:pPr>
            <w:r>
              <w:rPr>
                <w:rFonts w:hint="eastAsia" w:ascii="方正仿宋_GBK" w:hAnsi="方正仿宋_GBK" w:cs="方正仿宋_GBK"/>
                <w:sz w:val="21"/>
                <w:szCs w:val="21"/>
              </w:rPr>
              <w:t>具有2年及以上市场运营管理、资产管理、食品安全管理、工程管理相关工作经验，有独立分析和解决问题的能力，有较强的业务拓展能力、语言表达及沟通能力。</w:t>
            </w:r>
          </w:p>
        </w:tc>
        <w:tc>
          <w:tcPr>
            <w:tcW w:w="711" w:type="dxa"/>
            <w:noWrap w:val="0"/>
            <w:vAlign w:val="center"/>
          </w:tcPr>
          <w:p>
            <w:pPr>
              <w:spacing w:before="240" w:after="60" w:line="280" w:lineRule="exact"/>
              <w:jc w:val="center"/>
              <w:outlineLvl w:val="1"/>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900" w:type="dxa"/>
            <w:gridSpan w:val="9"/>
            <w:noWrap w:val="0"/>
            <w:vAlign w:val="top"/>
          </w:tcPr>
          <w:p>
            <w:pPr>
              <w:snapToGrid w:val="0"/>
              <w:spacing w:before="240" w:after="60" w:line="360" w:lineRule="exact"/>
              <w:ind w:firstLine="735" w:firstLineChars="350"/>
              <w:jc w:val="center"/>
              <w:outlineLvl w:val="1"/>
              <w:rPr>
                <w:rFonts w:ascii="方正仿宋_GBK" w:hAnsi="方正仿宋_GBK" w:cs="方正仿宋_GBK"/>
                <w:bCs/>
                <w:sz w:val="21"/>
                <w:szCs w:val="21"/>
              </w:rPr>
            </w:pPr>
            <w:r>
              <w:rPr>
                <w:rFonts w:hint="eastAsia" w:ascii="方正仿宋_GBK" w:hAnsi="方正仿宋_GBK" w:cs="方正仿宋_GBK"/>
                <w:bCs/>
                <w:sz w:val="21"/>
                <w:szCs w:val="21"/>
              </w:rPr>
              <w:t>合计：6名</w:t>
            </w:r>
          </w:p>
        </w:tc>
      </w:tr>
    </w:tbl>
    <w:p>
      <w:pPr>
        <w:pStyle w:val="4"/>
        <w:shd w:val="clear" w:color="auto" w:fill="FFFFFF"/>
        <w:spacing w:before="0" w:beforeAutospacing="0" w:after="0" w:afterAutospacing="0" w:line="440" w:lineRule="atLeast"/>
        <w:rPr>
          <w:rFonts w:hint="eastAsia" w:ascii="方正黑体_GBK" w:hAnsi="微软雅黑" w:eastAsia="方正黑体_GBK"/>
          <w:color w:val="252525"/>
          <w:sz w:val="32"/>
          <w:szCs w:val="32"/>
        </w:rPr>
        <w:sectPr>
          <w:pgSz w:w="16838" w:h="11906" w:orient="landscape"/>
          <w:pgMar w:top="1800" w:right="1440" w:bottom="1800" w:left="1440" w:header="851" w:footer="992" w:gutter="0"/>
          <w:cols w:space="425" w:num="1"/>
          <w:docGrid w:type="lines" w:linePitch="312" w:charSpace="0"/>
        </w:sectPr>
      </w:pPr>
    </w:p>
    <w:p>
      <w:pPr>
        <w:pStyle w:val="4"/>
        <w:shd w:val="clear" w:color="auto" w:fill="FFFFFF"/>
        <w:spacing w:before="0" w:beforeAutospacing="0" w:after="0" w:afterAutospacing="0" w:line="440" w:lineRule="atLeast"/>
        <w:rPr>
          <w:rFonts w:hint="eastAsia" w:ascii="方正黑体_GBK" w:hAnsi="微软雅黑" w:eastAsia="方正黑体_GBK"/>
          <w:color w:val="252525"/>
          <w:sz w:val="32"/>
          <w:szCs w:val="32"/>
        </w:rPr>
      </w:pPr>
    </w:p>
    <w:p>
      <w:pPr>
        <w:pStyle w:val="4"/>
        <w:shd w:val="clear" w:color="auto" w:fill="FFFFFF"/>
        <w:spacing w:before="0" w:beforeAutospacing="0" w:after="0" w:afterAutospacing="0" w:line="440" w:lineRule="atLeast"/>
        <w:rPr>
          <w:rFonts w:ascii="微软雅黑" w:hAnsi="微软雅黑" w:eastAsia="微软雅黑"/>
          <w:color w:val="252525"/>
          <w:sz w:val="27"/>
          <w:szCs w:val="27"/>
        </w:rPr>
      </w:pPr>
      <w:r>
        <w:rPr>
          <w:rFonts w:hint="eastAsia" w:ascii="方正黑体_GBK" w:hAnsi="微软雅黑" w:eastAsia="方正黑体_GBK"/>
          <w:color w:val="252525"/>
          <w:sz w:val="32"/>
          <w:szCs w:val="32"/>
        </w:rPr>
        <w:t>附件</w:t>
      </w:r>
      <w:r>
        <w:rPr>
          <w:rFonts w:hint="eastAsia" w:ascii="微软雅黑" w:hAnsi="微软雅黑" w:eastAsia="微软雅黑"/>
          <w:color w:val="252525"/>
          <w:sz w:val="32"/>
          <w:szCs w:val="32"/>
        </w:rPr>
        <w:t>2</w:t>
      </w:r>
    </w:p>
    <w:p>
      <w:pPr>
        <w:pStyle w:val="4"/>
        <w:shd w:val="clear" w:color="auto" w:fill="FFFFFF"/>
        <w:spacing w:before="0" w:beforeAutospacing="0" w:after="0" w:afterAutospacing="0" w:line="440" w:lineRule="atLeast"/>
        <w:rPr>
          <w:rFonts w:ascii="微软雅黑" w:hAnsi="微软雅黑" w:eastAsia="微软雅黑"/>
          <w:color w:val="252525"/>
          <w:sz w:val="27"/>
          <w:szCs w:val="27"/>
        </w:rPr>
      </w:pPr>
      <w:r>
        <w:rPr>
          <w:rFonts w:hint="eastAsia" w:ascii="微软雅黑" w:hAnsi="微软雅黑" w:eastAsia="微软雅黑"/>
          <w:color w:val="252525"/>
          <w:sz w:val="32"/>
          <w:szCs w:val="32"/>
        </w:rPr>
        <w:t> </w:t>
      </w:r>
    </w:p>
    <w:p>
      <w:pPr>
        <w:pStyle w:val="4"/>
        <w:shd w:val="clear" w:color="auto" w:fill="FFFFFF"/>
        <w:spacing w:before="0" w:beforeAutospacing="0" w:after="0" w:afterAutospacing="0" w:line="594" w:lineRule="atLeast"/>
        <w:jc w:val="center"/>
        <w:rPr>
          <w:rFonts w:ascii="微软雅黑" w:hAnsi="微软雅黑" w:eastAsia="微软雅黑"/>
          <w:color w:val="252525"/>
          <w:sz w:val="27"/>
          <w:szCs w:val="27"/>
        </w:rPr>
      </w:pPr>
      <w:r>
        <w:rPr>
          <w:rFonts w:hint="eastAsia" w:ascii="方正小标宋_GBK" w:hAnsi="微软雅黑" w:eastAsia="方正小标宋_GBK"/>
          <w:color w:val="252525"/>
          <w:sz w:val="32"/>
          <w:szCs w:val="32"/>
        </w:rPr>
        <w:t>考生现场资格审查所需材料</w:t>
      </w:r>
    </w:p>
    <w:p>
      <w:pPr>
        <w:pStyle w:val="4"/>
        <w:shd w:val="clear" w:color="auto" w:fill="FFFFFF"/>
        <w:spacing w:before="0" w:beforeAutospacing="0" w:after="0" w:afterAutospacing="0" w:line="594" w:lineRule="atLeast"/>
        <w:ind w:firstLine="640"/>
        <w:rPr>
          <w:rFonts w:ascii="微软雅黑" w:hAnsi="微软雅黑" w:eastAsia="微软雅黑"/>
          <w:color w:val="252525"/>
          <w:sz w:val="27"/>
          <w:szCs w:val="27"/>
        </w:rPr>
      </w:pPr>
      <w:r>
        <w:rPr>
          <w:rFonts w:hint="eastAsia" w:ascii="方正仿宋_GBK" w:hAnsi="微软雅黑" w:eastAsia="方正仿宋_GBK"/>
          <w:color w:val="252525"/>
          <w:sz w:val="32"/>
          <w:szCs w:val="32"/>
        </w:rPr>
        <w:t> </w:t>
      </w:r>
    </w:p>
    <w:p>
      <w:pPr>
        <w:pStyle w:val="4"/>
        <w:shd w:val="clear" w:color="auto" w:fill="FFFFFF"/>
        <w:spacing w:before="0" w:beforeAutospacing="0" w:after="0" w:afterAutospacing="0" w:line="594" w:lineRule="atLeast"/>
        <w:ind w:firstLine="640"/>
        <w:rPr>
          <w:rFonts w:ascii="微软雅黑" w:hAnsi="微软雅黑" w:eastAsia="微软雅黑"/>
          <w:color w:val="252525"/>
          <w:sz w:val="27"/>
          <w:szCs w:val="27"/>
        </w:rPr>
      </w:pPr>
      <w:r>
        <w:rPr>
          <w:rFonts w:hint="eastAsia" w:ascii="方正仿宋_GBK" w:hAnsi="微软雅黑" w:eastAsia="方正仿宋_GBK"/>
          <w:color w:val="252525"/>
          <w:sz w:val="32"/>
          <w:szCs w:val="32"/>
        </w:rPr>
        <w:t>1. 本人身份证原件及复印件1份；</w:t>
      </w:r>
    </w:p>
    <w:p>
      <w:pPr>
        <w:pStyle w:val="4"/>
        <w:shd w:val="clear" w:color="auto" w:fill="FFFFFF"/>
        <w:spacing w:before="0" w:beforeAutospacing="0" w:after="0" w:afterAutospacing="0" w:line="360" w:lineRule="atLeast"/>
        <w:ind w:firstLine="640"/>
        <w:rPr>
          <w:rFonts w:ascii="微软雅黑" w:hAnsi="微软雅黑" w:eastAsia="微软雅黑"/>
          <w:color w:val="252525"/>
          <w:sz w:val="27"/>
          <w:szCs w:val="27"/>
        </w:rPr>
      </w:pPr>
      <w:r>
        <w:rPr>
          <w:rFonts w:hint="eastAsia" w:ascii="方正仿宋_GBK" w:hAnsi="微软雅黑" w:eastAsia="方正仿宋_GBK"/>
          <w:color w:val="252525"/>
          <w:sz w:val="32"/>
          <w:szCs w:val="32"/>
        </w:rPr>
        <w:t>2．招聘岗位所要求专业的毕业证、学位证原件及复印件1份（境外获得学历学位者应提供教育部留学服务中心出具的《国外学历学位认证书》）；</w:t>
      </w:r>
    </w:p>
    <w:p>
      <w:pPr>
        <w:pStyle w:val="4"/>
        <w:shd w:val="clear" w:color="auto" w:fill="FFFFFF"/>
        <w:spacing w:before="0" w:beforeAutospacing="0" w:after="0" w:afterAutospacing="0" w:line="360" w:lineRule="atLeast"/>
        <w:ind w:firstLine="640"/>
        <w:rPr>
          <w:rFonts w:ascii="微软雅黑" w:hAnsi="微软雅黑" w:eastAsia="微软雅黑"/>
          <w:color w:val="252525"/>
          <w:sz w:val="27"/>
          <w:szCs w:val="27"/>
        </w:rPr>
      </w:pPr>
      <w:r>
        <w:rPr>
          <w:rFonts w:hint="eastAsia" w:ascii="方正仿宋_GBK" w:hAnsi="微软雅黑" w:eastAsia="方正仿宋_GBK"/>
          <w:color w:val="252525"/>
          <w:sz w:val="32"/>
          <w:szCs w:val="32"/>
        </w:rPr>
        <w:t>3．招聘岗位要求的资格证书（职称资格或职业资格等）原件及复印件1份；</w:t>
      </w:r>
    </w:p>
    <w:p>
      <w:pPr>
        <w:pStyle w:val="4"/>
        <w:shd w:val="clear" w:color="auto" w:fill="FFFFFF"/>
        <w:spacing w:before="0" w:beforeAutospacing="0" w:after="0" w:afterAutospacing="0" w:line="450" w:lineRule="atLeast"/>
        <w:ind w:firstLine="640"/>
        <w:rPr>
          <w:rFonts w:ascii="微软雅黑" w:hAnsi="微软雅黑" w:eastAsia="微软雅黑"/>
          <w:color w:val="252525"/>
          <w:sz w:val="27"/>
          <w:szCs w:val="27"/>
        </w:rPr>
      </w:pPr>
      <w:r>
        <w:rPr>
          <w:rFonts w:hint="eastAsia" w:ascii="方正仿宋_GBK" w:hAnsi="微软雅黑" w:eastAsia="方正仿宋_GBK"/>
          <w:color w:val="252525"/>
          <w:sz w:val="32"/>
          <w:szCs w:val="32"/>
        </w:rPr>
        <w:t>4. 社保缴纳明细、劳动（聘用）合同、工作经历证明</w:t>
      </w:r>
      <w:r>
        <w:rPr>
          <w:rFonts w:hint="eastAsia" w:ascii="方正仿宋_GBK" w:hAnsi="微软雅黑" w:eastAsia="方正仿宋_GBK"/>
          <w:color w:val="252525"/>
          <w:sz w:val="32"/>
          <w:szCs w:val="32"/>
          <w:lang w:eastAsia="zh-CN"/>
        </w:rPr>
        <w:t>（</w:t>
      </w:r>
      <w:r>
        <w:rPr>
          <w:rFonts w:hint="eastAsia" w:ascii="方正仿宋_GBK" w:hAnsi="微软雅黑" w:eastAsia="方正仿宋_GBK"/>
          <w:color w:val="252525"/>
          <w:sz w:val="32"/>
          <w:szCs w:val="32"/>
          <w:lang w:val="en-US" w:eastAsia="zh-CN"/>
        </w:rPr>
        <w:t>需写明人事经办人员和分管人事领导的联系电话</w:t>
      </w:r>
      <w:r>
        <w:rPr>
          <w:rFonts w:hint="eastAsia" w:ascii="方正仿宋_GBK" w:hAnsi="微软雅黑" w:eastAsia="方正仿宋_GBK"/>
          <w:color w:val="252525"/>
          <w:sz w:val="32"/>
          <w:szCs w:val="32"/>
          <w:lang w:eastAsia="zh-CN"/>
        </w:rPr>
        <w:t>）</w:t>
      </w:r>
      <w:r>
        <w:rPr>
          <w:rFonts w:hint="eastAsia" w:ascii="方正仿宋_GBK" w:hAnsi="微软雅黑" w:eastAsia="方正仿宋_GBK"/>
          <w:color w:val="252525"/>
          <w:sz w:val="32"/>
          <w:szCs w:val="32"/>
        </w:rPr>
        <w:t>等工作经历证明材料（有工作经历要求的报考岗位才提供）。</w:t>
      </w:r>
    </w:p>
    <w:p>
      <w:pPr>
        <w:pStyle w:val="4"/>
        <w:shd w:val="clear" w:color="auto" w:fill="FFFFFF"/>
        <w:spacing w:before="0" w:beforeAutospacing="0" w:after="0" w:afterAutospacing="0" w:line="450" w:lineRule="atLeast"/>
        <w:ind w:firstLine="720"/>
        <w:rPr>
          <w:rFonts w:ascii="微软雅黑" w:hAnsi="微软雅黑" w:eastAsia="微软雅黑"/>
          <w:color w:val="252525"/>
          <w:sz w:val="27"/>
          <w:szCs w:val="27"/>
        </w:rPr>
      </w:pPr>
      <w:r>
        <w:rPr>
          <w:rFonts w:hint="eastAsia" w:ascii="微软雅黑" w:hAnsi="微软雅黑" w:eastAsia="微软雅黑"/>
          <w:color w:val="252525"/>
          <w:sz w:val="32"/>
          <w:szCs w:val="32"/>
        </w:rPr>
        <w:t>5. </w:t>
      </w:r>
      <w:r>
        <w:rPr>
          <w:rFonts w:hint="eastAsia" w:ascii="方正仿宋_GBK" w:hAnsi="微软雅黑" w:eastAsia="方正仿宋_GBK"/>
          <w:color w:val="252525"/>
          <w:sz w:val="32"/>
          <w:szCs w:val="32"/>
        </w:rPr>
        <w:t>招聘岗位要求的其他材料。</w:t>
      </w:r>
    </w:p>
    <w:p>
      <w:pPr>
        <w:snapToGrid w:val="0"/>
        <w:spacing w:line="400" w:lineRule="exact"/>
        <w:ind w:right="919"/>
        <w:textAlignment w:val="baseline"/>
        <w:rPr>
          <w:rFonts w:ascii="方正仿宋_GBK" w:hAnsi="Calibri" w:eastAsia="方正仿宋_GBK" w:cs="Times New Roman"/>
          <w:szCs w:val="21"/>
        </w:rPr>
      </w:pPr>
    </w:p>
    <w:p>
      <w:pPr>
        <w:snapToGrid w:val="0"/>
        <w:spacing w:line="400" w:lineRule="exact"/>
        <w:ind w:right="919"/>
        <w:textAlignment w:val="baseline"/>
        <w:rPr>
          <w:rFonts w:ascii="方正仿宋_GBK" w:hAnsi="Calibri" w:eastAsia="方正仿宋_GBK" w:cs="Times New Roman"/>
          <w:szCs w:val="21"/>
        </w:rPr>
      </w:pPr>
    </w:p>
    <w:p>
      <w:pPr>
        <w:snapToGrid w:val="0"/>
        <w:spacing w:line="400" w:lineRule="exact"/>
        <w:ind w:right="919"/>
        <w:textAlignment w:val="baseline"/>
        <w:rPr>
          <w:rFonts w:ascii="方正仿宋_GBK" w:hAnsi="Calibri" w:eastAsia="方正仿宋_GBK" w:cs="Times New Roman"/>
          <w:szCs w:val="21"/>
        </w:rPr>
      </w:pPr>
    </w:p>
    <w:p>
      <w:pPr>
        <w:snapToGrid w:val="0"/>
        <w:spacing w:line="400" w:lineRule="exact"/>
        <w:ind w:right="919"/>
        <w:textAlignment w:val="baseline"/>
        <w:rPr>
          <w:rFonts w:ascii="方正仿宋_GBK" w:hAnsi="Calibri" w:eastAsia="方正仿宋_GBK" w:cs="Times New Roman"/>
          <w:szCs w:val="21"/>
        </w:rPr>
      </w:pPr>
    </w:p>
    <w:p>
      <w:pPr>
        <w:snapToGrid w:val="0"/>
        <w:spacing w:line="400" w:lineRule="exact"/>
        <w:ind w:right="919"/>
        <w:textAlignment w:val="baseline"/>
        <w:rPr>
          <w:rFonts w:ascii="方正仿宋_GBK" w:hAnsi="Calibri" w:eastAsia="方正仿宋_GBK" w:cs="Times New Roman"/>
          <w:szCs w:val="21"/>
        </w:rPr>
      </w:pPr>
    </w:p>
    <w:p>
      <w:pPr>
        <w:snapToGrid w:val="0"/>
        <w:spacing w:line="400" w:lineRule="exact"/>
        <w:ind w:right="919"/>
        <w:textAlignment w:val="baseline"/>
        <w:rPr>
          <w:rFonts w:ascii="方正仿宋_GBK" w:hAnsi="Calibri" w:eastAsia="方正仿宋_GBK" w:cs="Times New Roman"/>
          <w:szCs w:val="21"/>
        </w:rPr>
      </w:pPr>
    </w:p>
    <w:p>
      <w:pPr>
        <w:snapToGrid w:val="0"/>
        <w:spacing w:line="400" w:lineRule="exact"/>
        <w:ind w:right="919"/>
        <w:textAlignment w:val="baseline"/>
        <w:rPr>
          <w:rFonts w:ascii="方正仿宋_GBK" w:hAnsi="Calibri" w:eastAsia="方正仿宋_GBK" w:cs="Times New Roman"/>
          <w:szCs w:val="21"/>
        </w:rPr>
      </w:pPr>
    </w:p>
    <w:p>
      <w:pPr>
        <w:snapToGrid w:val="0"/>
        <w:spacing w:line="400" w:lineRule="exact"/>
        <w:ind w:right="919"/>
        <w:textAlignment w:val="baseline"/>
        <w:rPr>
          <w:rFonts w:ascii="方正仿宋_GBK" w:hAnsi="Calibri" w:eastAsia="方正仿宋_GBK" w:cs="Times New Roman"/>
          <w:szCs w:val="21"/>
        </w:rPr>
      </w:pPr>
    </w:p>
    <w:p>
      <w:pPr>
        <w:snapToGrid w:val="0"/>
        <w:spacing w:line="400" w:lineRule="exact"/>
        <w:ind w:right="919"/>
        <w:textAlignment w:val="baseline"/>
        <w:rPr>
          <w:rFonts w:ascii="方正仿宋_GBK" w:hAnsi="Calibri" w:eastAsia="方正仿宋_GBK" w:cs="Times New Roman"/>
          <w:szCs w:val="21"/>
        </w:rPr>
      </w:pPr>
    </w:p>
    <w:p>
      <w:pPr>
        <w:snapToGrid w:val="0"/>
        <w:spacing w:line="400" w:lineRule="exact"/>
        <w:ind w:right="919"/>
        <w:textAlignment w:val="baseline"/>
        <w:rPr>
          <w:rFonts w:ascii="方正仿宋_GBK" w:hAnsi="Calibri" w:eastAsia="方正仿宋_GBK" w:cs="Times New Roman"/>
          <w:szCs w:val="21"/>
        </w:rPr>
      </w:pPr>
    </w:p>
    <w:p>
      <w:pPr>
        <w:snapToGrid w:val="0"/>
        <w:spacing w:line="400" w:lineRule="exact"/>
        <w:ind w:right="919"/>
        <w:textAlignment w:val="baseline"/>
        <w:rPr>
          <w:rFonts w:ascii="方正仿宋_GBK" w:hAnsi="Calibri" w:eastAsia="方正仿宋_GBK" w:cs="Times New Roman"/>
          <w:szCs w:val="21"/>
        </w:rPr>
      </w:pPr>
    </w:p>
    <w:p>
      <w:pPr>
        <w:snapToGrid w:val="0"/>
        <w:spacing w:line="400" w:lineRule="exact"/>
        <w:ind w:right="919"/>
        <w:textAlignment w:val="baseline"/>
        <w:rPr>
          <w:rFonts w:ascii="方正仿宋_GBK" w:hAnsi="Calibri" w:eastAsia="方正仿宋_GBK" w:cs="Times New Roman"/>
          <w:szCs w:val="21"/>
        </w:rPr>
      </w:pPr>
    </w:p>
    <w:p>
      <w:pPr>
        <w:widowControl/>
        <w:shd w:val="clear" w:color="auto" w:fill="FFFFFF"/>
        <w:spacing w:line="450" w:lineRule="atLeast"/>
        <w:jc w:val="left"/>
        <w:rPr>
          <w:rFonts w:ascii="方正黑体_GBK" w:hAnsi="微软雅黑" w:eastAsia="方正黑体_GBK" w:cs="宋体"/>
          <w:color w:val="252525"/>
          <w:kern w:val="0"/>
          <w:sz w:val="32"/>
          <w:szCs w:val="32"/>
        </w:rPr>
      </w:pPr>
      <w:r>
        <w:rPr>
          <w:rFonts w:hint="eastAsia" w:ascii="方正黑体_GBK" w:hAnsi="微软雅黑" w:eastAsia="方正黑体_GBK" w:cs="宋体"/>
          <w:color w:val="252525"/>
          <w:kern w:val="0"/>
          <w:sz w:val="32"/>
          <w:szCs w:val="32"/>
        </w:rPr>
        <w:t>附件3</w:t>
      </w:r>
    </w:p>
    <w:p>
      <w:pPr>
        <w:widowControl/>
        <w:shd w:val="clear" w:color="auto" w:fill="FFFFFF"/>
        <w:spacing w:line="450" w:lineRule="atLeast"/>
        <w:jc w:val="center"/>
        <w:rPr>
          <w:rFonts w:ascii="微软雅黑" w:hAnsi="微软雅黑" w:eastAsia="微软雅黑" w:cs="宋体"/>
          <w:color w:val="252525"/>
          <w:kern w:val="0"/>
          <w:sz w:val="36"/>
          <w:szCs w:val="36"/>
        </w:rPr>
      </w:pPr>
      <w:r>
        <w:rPr>
          <w:rFonts w:hint="eastAsia" w:ascii="方正小标宋_GBK" w:hAnsi="微软雅黑" w:eastAsia="方正小标宋_GBK" w:cs="宋体"/>
          <w:color w:val="252525"/>
          <w:kern w:val="0"/>
          <w:sz w:val="36"/>
          <w:szCs w:val="36"/>
        </w:rPr>
        <w:t>重庆市合川</w:t>
      </w:r>
      <w:r>
        <w:rPr>
          <w:rFonts w:hint="eastAsia" w:ascii="方正小标宋_GBK" w:hAnsi="微软雅黑" w:eastAsia="方正小标宋_GBK" w:cs="宋体"/>
          <w:color w:val="252525"/>
          <w:kern w:val="0"/>
          <w:sz w:val="36"/>
          <w:szCs w:val="36"/>
          <w:lang w:val="en-US" w:eastAsia="zh-CN"/>
        </w:rPr>
        <w:t>医药健康产业发展</w:t>
      </w:r>
      <w:r>
        <w:rPr>
          <w:rFonts w:hint="eastAsia" w:ascii="方正小标宋_GBK" w:hAnsi="微软雅黑" w:eastAsia="方正小标宋_GBK" w:cs="宋体"/>
          <w:color w:val="252525"/>
          <w:kern w:val="0"/>
          <w:sz w:val="36"/>
          <w:szCs w:val="36"/>
        </w:rPr>
        <w:t>有限公司</w:t>
      </w:r>
    </w:p>
    <w:p>
      <w:pPr>
        <w:widowControl/>
        <w:shd w:val="clear" w:color="auto" w:fill="FFFFFF"/>
        <w:spacing w:line="450" w:lineRule="atLeast"/>
        <w:jc w:val="center"/>
        <w:rPr>
          <w:rFonts w:ascii="微软雅黑" w:hAnsi="微软雅黑" w:eastAsia="微软雅黑" w:cs="宋体"/>
          <w:color w:val="252525"/>
          <w:kern w:val="0"/>
          <w:sz w:val="36"/>
          <w:szCs w:val="36"/>
        </w:rPr>
      </w:pPr>
      <w:r>
        <w:rPr>
          <w:rFonts w:hint="eastAsia" w:ascii="方正小标宋_GBK" w:hAnsi="微软雅黑" w:eastAsia="方正小标宋_GBK" w:cs="宋体"/>
          <w:color w:val="252525"/>
          <w:kern w:val="0"/>
          <w:sz w:val="36"/>
          <w:szCs w:val="36"/>
        </w:rPr>
        <w:t>面向社会公开招聘报名登记表</w:t>
      </w:r>
    </w:p>
    <w:p>
      <w:pPr>
        <w:widowControl/>
        <w:shd w:val="clear" w:color="auto" w:fill="FFFFFF"/>
        <w:spacing w:line="450" w:lineRule="atLeast"/>
        <w:jc w:val="center"/>
        <w:rPr>
          <w:rFonts w:ascii="微软雅黑" w:hAnsi="微软雅黑" w:eastAsia="微软雅黑" w:cs="宋体"/>
          <w:color w:val="252525"/>
          <w:kern w:val="0"/>
          <w:sz w:val="36"/>
          <w:szCs w:val="36"/>
        </w:rPr>
      </w:pPr>
      <w:r>
        <w:rPr>
          <w:rFonts w:hint="eastAsia" w:ascii="方正仿宋_GBK" w:hAnsi="微软雅黑" w:eastAsia="方正仿宋_GBK" w:cs="宋体"/>
          <w:color w:val="252525"/>
          <w:kern w:val="0"/>
          <w:sz w:val="28"/>
          <w:szCs w:val="28"/>
        </w:rPr>
        <w:t>报考单位：                   报考岗位：   </w:t>
      </w:r>
      <w:r>
        <w:rPr>
          <w:rFonts w:hint="eastAsia" w:ascii="微软雅黑" w:hAnsi="微软雅黑" w:eastAsia="微软雅黑" w:cs="宋体"/>
          <w:color w:val="252525"/>
          <w:kern w:val="0"/>
          <w:sz w:val="28"/>
          <w:szCs w:val="28"/>
        </w:rPr>
        <w:t> </w:t>
      </w:r>
      <w:r>
        <w:rPr>
          <w:rFonts w:hint="eastAsia" w:ascii="方正仿宋_GBK" w:hAnsi="微软雅黑" w:eastAsia="方正仿宋_GBK" w:cs="宋体"/>
          <w:color w:val="252525"/>
          <w:kern w:val="0"/>
          <w:sz w:val="28"/>
          <w:szCs w:val="28"/>
        </w:rPr>
        <w:t>     </w:t>
      </w:r>
    </w:p>
    <w:tbl>
      <w:tblPr>
        <w:tblStyle w:val="5"/>
        <w:tblW w:w="10837" w:type="dxa"/>
        <w:jc w:val="center"/>
        <w:tblLayout w:type="fixed"/>
        <w:tblCellMar>
          <w:top w:w="0" w:type="dxa"/>
          <w:left w:w="0" w:type="dxa"/>
          <w:bottom w:w="0" w:type="dxa"/>
          <w:right w:w="0" w:type="dxa"/>
        </w:tblCellMar>
      </w:tblPr>
      <w:tblGrid>
        <w:gridCol w:w="1325"/>
        <w:gridCol w:w="614"/>
        <w:gridCol w:w="690"/>
        <w:gridCol w:w="453"/>
        <w:gridCol w:w="1017"/>
        <w:gridCol w:w="565"/>
        <w:gridCol w:w="938"/>
        <w:gridCol w:w="640"/>
        <w:gridCol w:w="844"/>
        <w:gridCol w:w="1555"/>
        <w:gridCol w:w="2196"/>
      </w:tblGrid>
      <w:tr>
        <w:tblPrEx>
          <w:tblCellMar>
            <w:top w:w="0" w:type="dxa"/>
            <w:left w:w="0" w:type="dxa"/>
            <w:bottom w:w="0" w:type="dxa"/>
            <w:right w:w="0" w:type="dxa"/>
          </w:tblCellMar>
        </w:tblPrEx>
        <w:trPr>
          <w:trHeight w:val="836" w:hRule="atLeast"/>
          <w:jc w:val="center"/>
        </w:trPr>
        <w:tc>
          <w:tcPr>
            <w:tcW w:w="132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姓  名</w:t>
            </w:r>
          </w:p>
        </w:tc>
        <w:tc>
          <w:tcPr>
            <w:tcW w:w="1304"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470"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性  别</w:t>
            </w:r>
          </w:p>
        </w:tc>
        <w:tc>
          <w:tcPr>
            <w:tcW w:w="150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484"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spacing w:val="-20"/>
                <w:kern w:val="0"/>
                <w:sz w:val="28"/>
                <w:szCs w:val="28"/>
              </w:rPr>
              <w:t>出生年月</w:t>
            </w:r>
          </w:p>
        </w:tc>
        <w:tc>
          <w:tcPr>
            <w:tcW w:w="155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2196" w:type="dxa"/>
            <w:vMerge w:val="restar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照  片</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（2寸红底免冠彩照）</w:t>
            </w:r>
          </w:p>
        </w:tc>
      </w:tr>
      <w:tr>
        <w:tblPrEx>
          <w:tblCellMar>
            <w:top w:w="0" w:type="dxa"/>
            <w:left w:w="0" w:type="dxa"/>
            <w:bottom w:w="0" w:type="dxa"/>
            <w:right w:w="0" w:type="dxa"/>
          </w:tblCellMar>
        </w:tblPrEx>
        <w:trPr>
          <w:trHeight w:val="836" w:hRule="atLeast"/>
          <w:jc w:val="center"/>
        </w:trPr>
        <w:tc>
          <w:tcPr>
            <w:tcW w:w="132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籍  贯</w:t>
            </w:r>
          </w:p>
        </w:tc>
        <w:tc>
          <w:tcPr>
            <w:tcW w:w="1304"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470"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民  族</w:t>
            </w:r>
          </w:p>
        </w:tc>
        <w:tc>
          <w:tcPr>
            <w:tcW w:w="150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484"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出生地</w:t>
            </w:r>
          </w:p>
        </w:tc>
        <w:tc>
          <w:tcPr>
            <w:tcW w:w="155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219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836" w:hRule="atLeast"/>
          <w:jc w:val="center"/>
        </w:trPr>
        <w:tc>
          <w:tcPr>
            <w:tcW w:w="132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政治面貌</w:t>
            </w:r>
          </w:p>
        </w:tc>
        <w:tc>
          <w:tcPr>
            <w:tcW w:w="1304"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470"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spacing w:val="-30"/>
                <w:kern w:val="0"/>
                <w:sz w:val="28"/>
                <w:szCs w:val="28"/>
              </w:rPr>
              <w:t>入党（团）时间</w:t>
            </w:r>
          </w:p>
        </w:tc>
        <w:tc>
          <w:tcPr>
            <w:tcW w:w="150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484"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spacing w:val="-20"/>
                <w:kern w:val="0"/>
                <w:sz w:val="28"/>
                <w:szCs w:val="28"/>
              </w:rPr>
              <w:t>健康状况</w:t>
            </w:r>
          </w:p>
        </w:tc>
        <w:tc>
          <w:tcPr>
            <w:tcW w:w="155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219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788" w:hRule="atLeast"/>
          <w:jc w:val="center"/>
        </w:trPr>
        <w:tc>
          <w:tcPr>
            <w:tcW w:w="132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专业技</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术职务</w:t>
            </w:r>
          </w:p>
        </w:tc>
        <w:tc>
          <w:tcPr>
            <w:tcW w:w="1304"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470"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爱好及特长</w:t>
            </w:r>
          </w:p>
        </w:tc>
        <w:tc>
          <w:tcPr>
            <w:tcW w:w="4542" w:type="dxa"/>
            <w:gridSpan w:val="5"/>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219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836" w:hRule="atLeast"/>
          <w:jc w:val="center"/>
        </w:trPr>
        <w:tc>
          <w:tcPr>
            <w:tcW w:w="132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学  历</w:t>
            </w:r>
          </w:p>
        </w:tc>
        <w:tc>
          <w:tcPr>
            <w:tcW w:w="3339" w:type="dxa"/>
            <w:gridSpan w:val="5"/>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578"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学  位</w:t>
            </w:r>
          </w:p>
        </w:tc>
        <w:tc>
          <w:tcPr>
            <w:tcW w:w="4595" w:type="dxa"/>
            <w:gridSpan w:val="3"/>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tcPr>
          <w:p>
            <w:pPr>
              <w:widowControl/>
              <w:spacing w:line="400" w:lineRule="exact"/>
              <w:rPr>
                <w:rFonts w:ascii="宋体" w:hAnsi="宋体" w:eastAsia="宋体" w:cs="宋体"/>
                <w:kern w:val="0"/>
                <w:sz w:val="24"/>
                <w:szCs w:val="24"/>
              </w:rPr>
            </w:pPr>
            <w:r>
              <w:rPr>
                <w:rFonts w:hint="eastAsia" w:ascii="方正仿宋_GBK" w:hAnsi="宋体" w:eastAsia="方正仿宋_GBK" w:cs="宋体"/>
                <w:kern w:val="0"/>
                <w:sz w:val="28"/>
                <w:szCs w:val="28"/>
              </w:rPr>
              <w:t> </w:t>
            </w:r>
          </w:p>
        </w:tc>
      </w:tr>
      <w:tr>
        <w:tblPrEx>
          <w:tblCellMar>
            <w:top w:w="0" w:type="dxa"/>
            <w:left w:w="0" w:type="dxa"/>
            <w:bottom w:w="0" w:type="dxa"/>
            <w:right w:w="0" w:type="dxa"/>
          </w:tblCellMar>
        </w:tblPrEx>
        <w:trPr>
          <w:trHeight w:val="1167" w:hRule="atLeast"/>
          <w:jc w:val="center"/>
        </w:trPr>
        <w:tc>
          <w:tcPr>
            <w:tcW w:w="132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2"/>
              </w:rPr>
              <w:t>毕业时间、院校系及专业</w:t>
            </w:r>
          </w:p>
        </w:tc>
        <w:tc>
          <w:tcPr>
            <w:tcW w:w="3339" w:type="dxa"/>
            <w:gridSpan w:val="5"/>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578"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spacing w:val="-30"/>
                <w:kern w:val="0"/>
                <w:sz w:val="28"/>
                <w:szCs w:val="28"/>
              </w:rPr>
              <w:t>身份证号码</w:t>
            </w:r>
          </w:p>
        </w:tc>
        <w:tc>
          <w:tcPr>
            <w:tcW w:w="4595" w:type="dxa"/>
            <w:gridSpan w:val="3"/>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tcPr>
          <w:p>
            <w:pPr>
              <w:widowControl/>
              <w:spacing w:line="400" w:lineRule="exact"/>
              <w:rPr>
                <w:rFonts w:ascii="宋体" w:hAnsi="宋体" w:eastAsia="宋体" w:cs="宋体"/>
                <w:kern w:val="0"/>
                <w:sz w:val="24"/>
                <w:szCs w:val="24"/>
              </w:rPr>
            </w:pPr>
            <w:r>
              <w:rPr>
                <w:rFonts w:hint="eastAsia" w:ascii="方正仿宋_GBK" w:hAnsi="宋体" w:eastAsia="方正仿宋_GBK" w:cs="宋体"/>
                <w:kern w:val="0"/>
                <w:sz w:val="28"/>
                <w:szCs w:val="28"/>
              </w:rPr>
              <w:t> </w:t>
            </w:r>
          </w:p>
        </w:tc>
      </w:tr>
      <w:tr>
        <w:tblPrEx>
          <w:tblCellMar>
            <w:top w:w="0" w:type="dxa"/>
            <w:left w:w="0" w:type="dxa"/>
            <w:bottom w:w="0" w:type="dxa"/>
            <w:right w:w="0" w:type="dxa"/>
          </w:tblCellMar>
        </w:tblPrEx>
        <w:trPr>
          <w:trHeight w:val="836" w:hRule="atLeast"/>
          <w:jc w:val="center"/>
        </w:trPr>
        <w:tc>
          <w:tcPr>
            <w:tcW w:w="132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通信地址</w:t>
            </w:r>
          </w:p>
        </w:tc>
        <w:tc>
          <w:tcPr>
            <w:tcW w:w="3339" w:type="dxa"/>
            <w:gridSpan w:val="5"/>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578"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spacing w:val="-30"/>
                <w:kern w:val="0"/>
                <w:sz w:val="28"/>
                <w:szCs w:val="28"/>
              </w:rPr>
              <w:t>邮政编码</w:t>
            </w:r>
          </w:p>
        </w:tc>
        <w:tc>
          <w:tcPr>
            <w:tcW w:w="4595" w:type="dxa"/>
            <w:gridSpan w:val="3"/>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tcPr>
          <w:p>
            <w:pPr>
              <w:widowControl/>
              <w:spacing w:line="400" w:lineRule="exact"/>
              <w:rPr>
                <w:rFonts w:ascii="宋体" w:hAnsi="宋体" w:eastAsia="宋体" w:cs="宋体"/>
                <w:kern w:val="0"/>
                <w:sz w:val="24"/>
                <w:szCs w:val="24"/>
              </w:rPr>
            </w:pPr>
            <w:r>
              <w:rPr>
                <w:rFonts w:hint="eastAsia" w:ascii="方正仿宋_GBK" w:hAnsi="宋体" w:eastAsia="方正仿宋_GBK" w:cs="宋体"/>
                <w:kern w:val="0"/>
                <w:sz w:val="28"/>
                <w:szCs w:val="28"/>
              </w:rPr>
              <w:t> </w:t>
            </w:r>
          </w:p>
        </w:tc>
      </w:tr>
      <w:tr>
        <w:tblPrEx>
          <w:tblCellMar>
            <w:top w:w="0" w:type="dxa"/>
            <w:left w:w="0" w:type="dxa"/>
            <w:bottom w:w="0" w:type="dxa"/>
            <w:right w:w="0" w:type="dxa"/>
          </w:tblCellMar>
        </w:tblPrEx>
        <w:trPr>
          <w:trHeight w:val="836" w:hRule="atLeast"/>
          <w:jc w:val="center"/>
        </w:trPr>
        <w:tc>
          <w:tcPr>
            <w:tcW w:w="132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联系电话</w:t>
            </w:r>
          </w:p>
        </w:tc>
        <w:tc>
          <w:tcPr>
            <w:tcW w:w="3339" w:type="dxa"/>
            <w:gridSpan w:val="5"/>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578"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spacing w:val="-30"/>
                <w:kern w:val="0"/>
                <w:sz w:val="28"/>
                <w:szCs w:val="28"/>
              </w:rPr>
              <w:t>电子信箱</w:t>
            </w:r>
          </w:p>
        </w:tc>
        <w:tc>
          <w:tcPr>
            <w:tcW w:w="4595" w:type="dxa"/>
            <w:gridSpan w:val="3"/>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tcPr>
          <w:p>
            <w:pPr>
              <w:widowControl/>
              <w:spacing w:line="400" w:lineRule="exact"/>
              <w:rPr>
                <w:rFonts w:ascii="宋体" w:hAnsi="宋体" w:eastAsia="宋体" w:cs="宋体"/>
                <w:kern w:val="0"/>
                <w:sz w:val="24"/>
                <w:szCs w:val="24"/>
              </w:rPr>
            </w:pPr>
            <w:r>
              <w:rPr>
                <w:rFonts w:hint="eastAsia" w:ascii="方正仿宋_GBK" w:hAnsi="宋体" w:eastAsia="方正仿宋_GBK" w:cs="宋体"/>
                <w:kern w:val="0"/>
                <w:sz w:val="28"/>
                <w:szCs w:val="28"/>
              </w:rPr>
              <w:t> </w:t>
            </w:r>
          </w:p>
        </w:tc>
      </w:tr>
      <w:tr>
        <w:tblPrEx>
          <w:tblCellMar>
            <w:top w:w="0" w:type="dxa"/>
            <w:left w:w="0" w:type="dxa"/>
            <w:bottom w:w="0" w:type="dxa"/>
            <w:right w:w="0" w:type="dxa"/>
          </w:tblCellMar>
        </w:tblPrEx>
        <w:trPr>
          <w:trHeight w:val="2282" w:hRule="atLeast"/>
          <w:jc w:val="center"/>
        </w:trPr>
        <w:tc>
          <w:tcPr>
            <w:tcW w:w="132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主要学习</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及</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工作经历</w:t>
            </w:r>
          </w:p>
        </w:tc>
        <w:tc>
          <w:tcPr>
            <w:tcW w:w="9512" w:type="dxa"/>
            <w:gridSpan w:val="10"/>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tcPr>
          <w:p>
            <w:pPr>
              <w:widowControl/>
              <w:spacing w:line="400" w:lineRule="exact"/>
              <w:rPr>
                <w:rFonts w:ascii="宋体" w:hAnsi="宋体" w:eastAsia="宋体" w:cs="宋体"/>
                <w:kern w:val="0"/>
                <w:sz w:val="24"/>
                <w:szCs w:val="24"/>
              </w:rPr>
            </w:pPr>
            <w:r>
              <w:rPr>
                <w:rFonts w:hint="eastAsia" w:ascii="方正仿宋_GBK" w:hAnsi="宋体" w:eastAsia="方正仿宋_GBK" w:cs="宋体"/>
                <w:kern w:val="0"/>
                <w:sz w:val="28"/>
                <w:szCs w:val="28"/>
              </w:rPr>
              <w:t> </w:t>
            </w:r>
          </w:p>
          <w:p>
            <w:pPr>
              <w:widowControl/>
              <w:spacing w:line="400" w:lineRule="exact"/>
              <w:rPr>
                <w:rFonts w:ascii="宋体" w:hAnsi="宋体" w:eastAsia="宋体" w:cs="宋体"/>
                <w:kern w:val="0"/>
                <w:sz w:val="24"/>
                <w:szCs w:val="24"/>
              </w:rPr>
            </w:pPr>
            <w:r>
              <w:rPr>
                <w:rFonts w:hint="eastAsia" w:ascii="方正仿宋_GBK" w:hAnsi="宋体" w:eastAsia="方正仿宋_GBK" w:cs="宋体"/>
                <w:kern w:val="0"/>
                <w:sz w:val="28"/>
                <w:szCs w:val="28"/>
              </w:rPr>
              <w:t> </w:t>
            </w:r>
          </w:p>
          <w:p>
            <w:pPr>
              <w:widowControl/>
              <w:spacing w:line="400" w:lineRule="exact"/>
              <w:rPr>
                <w:rFonts w:ascii="宋体" w:hAnsi="宋体" w:eastAsia="宋体" w:cs="宋体"/>
                <w:kern w:val="0"/>
                <w:sz w:val="24"/>
                <w:szCs w:val="24"/>
              </w:rPr>
            </w:pPr>
            <w:r>
              <w:rPr>
                <w:rFonts w:hint="eastAsia" w:ascii="方正仿宋_GBK" w:hAnsi="宋体" w:eastAsia="方正仿宋_GBK" w:cs="宋体"/>
                <w:kern w:val="0"/>
                <w:sz w:val="28"/>
                <w:szCs w:val="28"/>
              </w:rPr>
              <w:t> </w:t>
            </w:r>
          </w:p>
        </w:tc>
      </w:tr>
      <w:tr>
        <w:tblPrEx>
          <w:tblCellMar>
            <w:top w:w="0" w:type="dxa"/>
            <w:left w:w="0" w:type="dxa"/>
            <w:bottom w:w="0" w:type="dxa"/>
            <w:right w:w="0" w:type="dxa"/>
          </w:tblCellMar>
        </w:tblPrEx>
        <w:trPr>
          <w:trHeight w:val="1547" w:hRule="atLeast"/>
          <w:jc w:val="center"/>
        </w:trPr>
        <w:tc>
          <w:tcPr>
            <w:tcW w:w="132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主要奖惩情况</w:t>
            </w:r>
          </w:p>
        </w:tc>
        <w:tc>
          <w:tcPr>
            <w:tcW w:w="9512" w:type="dxa"/>
            <w:gridSpan w:val="10"/>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tcPr>
          <w:p>
            <w:pPr>
              <w:widowControl/>
              <w:spacing w:line="400" w:lineRule="exact"/>
              <w:rPr>
                <w:rFonts w:ascii="宋体" w:hAnsi="宋体" w:eastAsia="宋体" w:cs="宋体"/>
                <w:kern w:val="0"/>
                <w:sz w:val="24"/>
                <w:szCs w:val="24"/>
              </w:rPr>
            </w:pPr>
            <w:r>
              <w:rPr>
                <w:rFonts w:hint="eastAsia" w:ascii="方正仿宋_GBK" w:hAnsi="宋体" w:eastAsia="方正仿宋_GBK" w:cs="宋体"/>
                <w:kern w:val="0"/>
                <w:sz w:val="28"/>
                <w:szCs w:val="28"/>
              </w:rPr>
              <w:t> </w:t>
            </w:r>
          </w:p>
          <w:p>
            <w:pPr>
              <w:widowControl/>
              <w:spacing w:line="400" w:lineRule="exact"/>
              <w:rPr>
                <w:rFonts w:ascii="宋体" w:hAnsi="宋体" w:eastAsia="宋体" w:cs="宋体"/>
                <w:kern w:val="0"/>
                <w:sz w:val="24"/>
                <w:szCs w:val="24"/>
              </w:rPr>
            </w:pPr>
            <w:r>
              <w:rPr>
                <w:rFonts w:hint="eastAsia" w:ascii="方正仿宋_GBK" w:hAnsi="宋体" w:eastAsia="方正仿宋_GBK" w:cs="宋体"/>
                <w:kern w:val="0"/>
                <w:sz w:val="28"/>
                <w:szCs w:val="28"/>
              </w:rPr>
              <w:t> </w:t>
            </w:r>
          </w:p>
          <w:p>
            <w:pPr>
              <w:widowControl/>
              <w:spacing w:line="400" w:lineRule="exact"/>
              <w:rPr>
                <w:rFonts w:ascii="宋体" w:hAnsi="宋体" w:eastAsia="宋体" w:cs="宋体"/>
                <w:kern w:val="0"/>
                <w:sz w:val="24"/>
                <w:szCs w:val="24"/>
              </w:rPr>
            </w:pPr>
            <w:r>
              <w:rPr>
                <w:rFonts w:hint="eastAsia" w:ascii="方正仿宋_GBK" w:hAnsi="宋体" w:eastAsia="方正仿宋_GBK" w:cs="宋体"/>
                <w:kern w:val="0"/>
                <w:sz w:val="28"/>
                <w:szCs w:val="28"/>
              </w:rPr>
              <w:t> </w:t>
            </w:r>
          </w:p>
          <w:p>
            <w:pPr>
              <w:widowControl/>
              <w:spacing w:line="400" w:lineRule="exact"/>
              <w:rPr>
                <w:rFonts w:ascii="宋体" w:hAnsi="宋体" w:eastAsia="宋体" w:cs="宋体"/>
                <w:kern w:val="0"/>
                <w:sz w:val="24"/>
                <w:szCs w:val="24"/>
              </w:rPr>
            </w:pPr>
            <w:r>
              <w:rPr>
                <w:rFonts w:hint="eastAsia" w:ascii="方正仿宋_GBK" w:hAnsi="宋体" w:eastAsia="方正仿宋_GBK" w:cs="宋体"/>
                <w:kern w:val="0"/>
                <w:sz w:val="28"/>
                <w:szCs w:val="28"/>
              </w:rPr>
              <w:t> </w:t>
            </w:r>
          </w:p>
        </w:tc>
      </w:tr>
      <w:tr>
        <w:tblPrEx>
          <w:tblCellMar>
            <w:top w:w="0" w:type="dxa"/>
            <w:left w:w="0" w:type="dxa"/>
            <w:bottom w:w="0" w:type="dxa"/>
            <w:right w:w="0" w:type="dxa"/>
          </w:tblCellMar>
        </w:tblPrEx>
        <w:trPr>
          <w:trHeight w:val="1547" w:hRule="atLeast"/>
          <w:jc w:val="center"/>
        </w:trPr>
        <w:tc>
          <w:tcPr>
            <w:tcW w:w="132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本 人</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承 诺</w:t>
            </w:r>
          </w:p>
        </w:tc>
        <w:tc>
          <w:tcPr>
            <w:tcW w:w="9512" w:type="dxa"/>
            <w:gridSpan w:val="10"/>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tcPr>
          <w:p>
            <w:pPr>
              <w:widowControl/>
              <w:shd w:val="clear" w:color="auto" w:fill="FFFFFF"/>
              <w:spacing w:line="400" w:lineRule="exact"/>
              <w:ind w:firstLine="560"/>
              <w:rPr>
                <w:rFonts w:ascii="宋体" w:hAnsi="宋体" w:eastAsia="宋体" w:cs="宋体"/>
                <w:kern w:val="0"/>
                <w:sz w:val="24"/>
                <w:szCs w:val="24"/>
              </w:rPr>
            </w:pPr>
            <w:r>
              <w:rPr>
                <w:rFonts w:hint="eastAsia" w:ascii="方正仿宋_GBK" w:hAnsi="宋体" w:eastAsia="方正仿宋_GBK" w:cs="宋体"/>
                <w:kern w:val="0"/>
                <w:sz w:val="28"/>
                <w:szCs w:val="28"/>
              </w:rPr>
              <w:t>本人已认真阅读并理解本次招聘简章，对所提供应聘材料真实有效性负责，愿意承担因不实带来的负面后果。</w:t>
            </w:r>
          </w:p>
          <w:p>
            <w:pPr>
              <w:widowControl/>
              <w:shd w:val="clear" w:color="auto" w:fill="FFFFFF"/>
              <w:spacing w:line="400" w:lineRule="exact"/>
              <w:ind w:firstLine="560"/>
              <w:rPr>
                <w:rFonts w:ascii="宋体" w:hAnsi="宋体" w:eastAsia="宋体" w:cs="宋体"/>
                <w:kern w:val="0"/>
                <w:sz w:val="24"/>
                <w:szCs w:val="24"/>
              </w:rPr>
            </w:pPr>
            <w:r>
              <w:rPr>
                <w:rFonts w:hint="eastAsia" w:ascii="方正仿宋_GBK" w:hAnsi="宋体" w:eastAsia="方正仿宋_GBK" w:cs="宋体"/>
                <w:kern w:val="0"/>
                <w:sz w:val="28"/>
                <w:szCs w:val="28"/>
              </w:rPr>
              <w:t> </w:t>
            </w:r>
          </w:p>
          <w:p>
            <w:pPr>
              <w:widowControl/>
              <w:shd w:val="clear" w:color="auto" w:fill="FFFFFF"/>
              <w:spacing w:line="400" w:lineRule="exact"/>
              <w:ind w:firstLine="560"/>
              <w:rPr>
                <w:rFonts w:ascii="宋体" w:hAnsi="宋体" w:eastAsia="宋体" w:cs="宋体"/>
                <w:kern w:val="0"/>
                <w:sz w:val="24"/>
                <w:szCs w:val="24"/>
              </w:rPr>
            </w:pPr>
            <w:r>
              <w:rPr>
                <w:rFonts w:hint="eastAsia" w:ascii="方正仿宋_GBK" w:hAnsi="宋体" w:eastAsia="方正仿宋_GBK" w:cs="宋体"/>
                <w:kern w:val="0"/>
                <w:sz w:val="28"/>
                <w:szCs w:val="28"/>
              </w:rPr>
              <w:t>考生签字：　　　　　　　　　　　　年　月　日</w:t>
            </w:r>
          </w:p>
        </w:tc>
      </w:tr>
      <w:tr>
        <w:tblPrEx>
          <w:tblCellMar>
            <w:top w:w="0" w:type="dxa"/>
            <w:left w:w="0" w:type="dxa"/>
            <w:bottom w:w="0" w:type="dxa"/>
            <w:right w:w="0" w:type="dxa"/>
          </w:tblCellMar>
        </w:tblPrEx>
        <w:trPr>
          <w:trHeight w:val="3269" w:hRule="atLeast"/>
          <w:jc w:val="center"/>
        </w:trPr>
        <w:tc>
          <w:tcPr>
            <w:tcW w:w="1325"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在校（或工作）期间任职情况和科研成果、论文发表和参加社会实践情况</w:t>
            </w:r>
          </w:p>
        </w:tc>
        <w:tc>
          <w:tcPr>
            <w:tcW w:w="9512" w:type="dxa"/>
            <w:gridSpan w:val="10"/>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tcPr>
          <w:p>
            <w:pPr>
              <w:widowControl/>
              <w:spacing w:line="400" w:lineRule="exact"/>
              <w:rPr>
                <w:rFonts w:ascii="宋体" w:hAnsi="宋体" w:eastAsia="宋体" w:cs="宋体"/>
                <w:kern w:val="0"/>
                <w:sz w:val="24"/>
                <w:szCs w:val="24"/>
              </w:rPr>
            </w:pPr>
          </w:p>
          <w:p>
            <w:pPr>
              <w:widowControl/>
              <w:spacing w:line="400" w:lineRule="exact"/>
              <w:rPr>
                <w:rFonts w:ascii="宋体" w:hAnsi="宋体" w:eastAsia="宋体" w:cs="宋体"/>
                <w:kern w:val="0"/>
                <w:sz w:val="24"/>
                <w:szCs w:val="24"/>
              </w:rPr>
            </w:pPr>
            <w:r>
              <w:rPr>
                <w:rFonts w:hint="eastAsia" w:ascii="方正仿宋_GBK" w:hAnsi="宋体" w:eastAsia="方正仿宋_GBK" w:cs="宋体"/>
                <w:kern w:val="0"/>
                <w:sz w:val="28"/>
                <w:szCs w:val="28"/>
              </w:rPr>
              <w:t> </w:t>
            </w:r>
          </w:p>
        </w:tc>
      </w:tr>
      <w:tr>
        <w:tblPrEx>
          <w:tblCellMar>
            <w:top w:w="0" w:type="dxa"/>
            <w:left w:w="0" w:type="dxa"/>
            <w:bottom w:w="0" w:type="dxa"/>
            <w:right w:w="0" w:type="dxa"/>
          </w:tblCellMar>
        </w:tblPrEx>
        <w:trPr>
          <w:trHeight w:val="836" w:hRule="atLeast"/>
          <w:jc w:val="center"/>
        </w:trPr>
        <w:tc>
          <w:tcPr>
            <w:tcW w:w="1325" w:type="dxa"/>
            <w:vMerge w:val="restar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家庭</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主要</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成员</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及</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重要</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社会</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关系</w:t>
            </w:r>
          </w:p>
        </w:tc>
        <w:tc>
          <w:tcPr>
            <w:tcW w:w="614"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称谓</w:t>
            </w:r>
          </w:p>
        </w:tc>
        <w:tc>
          <w:tcPr>
            <w:tcW w:w="114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姓名</w:t>
            </w:r>
          </w:p>
        </w:tc>
        <w:tc>
          <w:tcPr>
            <w:tcW w:w="1017"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年龄</w:t>
            </w:r>
          </w:p>
        </w:tc>
        <w:tc>
          <w:tcPr>
            <w:tcW w:w="150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政治面貌</w:t>
            </w:r>
          </w:p>
        </w:tc>
        <w:tc>
          <w:tcPr>
            <w:tcW w:w="5235" w:type="dxa"/>
            <w:gridSpan w:val="4"/>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工作单位及职务</w:t>
            </w:r>
          </w:p>
        </w:tc>
      </w:tr>
      <w:tr>
        <w:tblPrEx>
          <w:tblCellMar>
            <w:top w:w="0" w:type="dxa"/>
            <w:left w:w="0" w:type="dxa"/>
            <w:bottom w:w="0" w:type="dxa"/>
            <w:right w:w="0" w:type="dxa"/>
          </w:tblCellMar>
        </w:tblPrEx>
        <w:trPr>
          <w:trHeight w:val="836" w:hRule="atLeast"/>
          <w:jc w:val="center"/>
        </w:trPr>
        <w:tc>
          <w:tcPr>
            <w:tcW w:w="132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eastAsia="宋体" w:cs="宋体"/>
                <w:kern w:val="0"/>
                <w:sz w:val="24"/>
                <w:szCs w:val="24"/>
              </w:rPr>
            </w:pPr>
          </w:p>
        </w:tc>
        <w:tc>
          <w:tcPr>
            <w:tcW w:w="614"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14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017"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50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5235" w:type="dxa"/>
            <w:gridSpan w:val="4"/>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r>
      <w:tr>
        <w:tblPrEx>
          <w:tblCellMar>
            <w:top w:w="0" w:type="dxa"/>
            <w:left w:w="0" w:type="dxa"/>
            <w:bottom w:w="0" w:type="dxa"/>
            <w:right w:w="0" w:type="dxa"/>
          </w:tblCellMar>
        </w:tblPrEx>
        <w:trPr>
          <w:trHeight w:val="836" w:hRule="atLeast"/>
          <w:jc w:val="center"/>
        </w:trPr>
        <w:tc>
          <w:tcPr>
            <w:tcW w:w="132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eastAsia="宋体" w:cs="宋体"/>
                <w:kern w:val="0"/>
                <w:sz w:val="24"/>
                <w:szCs w:val="24"/>
              </w:rPr>
            </w:pPr>
          </w:p>
        </w:tc>
        <w:tc>
          <w:tcPr>
            <w:tcW w:w="614"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14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017"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50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5235" w:type="dxa"/>
            <w:gridSpan w:val="4"/>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r>
      <w:tr>
        <w:tblPrEx>
          <w:tblCellMar>
            <w:top w:w="0" w:type="dxa"/>
            <w:left w:w="0" w:type="dxa"/>
            <w:bottom w:w="0" w:type="dxa"/>
            <w:right w:w="0" w:type="dxa"/>
          </w:tblCellMar>
        </w:tblPrEx>
        <w:trPr>
          <w:trHeight w:val="836" w:hRule="atLeast"/>
          <w:jc w:val="center"/>
        </w:trPr>
        <w:tc>
          <w:tcPr>
            <w:tcW w:w="132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eastAsia="宋体" w:cs="宋体"/>
                <w:kern w:val="0"/>
                <w:sz w:val="24"/>
                <w:szCs w:val="24"/>
              </w:rPr>
            </w:pPr>
          </w:p>
        </w:tc>
        <w:tc>
          <w:tcPr>
            <w:tcW w:w="614"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14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017"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50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5235" w:type="dxa"/>
            <w:gridSpan w:val="4"/>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r>
      <w:tr>
        <w:tblPrEx>
          <w:tblCellMar>
            <w:top w:w="0" w:type="dxa"/>
            <w:left w:w="0" w:type="dxa"/>
            <w:bottom w:w="0" w:type="dxa"/>
            <w:right w:w="0" w:type="dxa"/>
          </w:tblCellMar>
        </w:tblPrEx>
        <w:trPr>
          <w:trHeight w:val="836" w:hRule="atLeast"/>
          <w:jc w:val="center"/>
        </w:trPr>
        <w:tc>
          <w:tcPr>
            <w:tcW w:w="132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eastAsia="宋体" w:cs="宋体"/>
                <w:kern w:val="0"/>
                <w:sz w:val="24"/>
                <w:szCs w:val="24"/>
              </w:rPr>
            </w:pPr>
          </w:p>
        </w:tc>
        <w:tc>
          <w:tcPr>
            <w:tcW w:w="614"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14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017"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50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5235" w:type="dxa"/>
            <w:gridSpan w:val="4"/>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r>
      <w:tr>
        <w:tblPrEx>
          <w:tblCellMar>
            <w:top w:w="0" w:type="dxa"/>
            <w:left w:w="0" w:type="dxa"/>
            <w:bottom w:w="0" w:type="dxa"/>
            <w:right w:w="0" w:type="dxa"/>
          </w:tblCellMar>
        </w:tblPrEx>
        <w:trPr>
          <w:trHeight w:val="836" w:hRule="atLeast"/>
          <w:jc w:val="center"/>
        </w:trPr>
        <w:tc>
          <w:tcPr>
            <w:tcW w:w="132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宋体" w:hAnsi="宋体" w:eastAsia="宋体" w:cs="宋体"/>
                <w:kern w:val="0"/>
                <w:sz w:val="24"/>
                <w:szCs w:val="24"/>
              </w:rPr>
            </w:pPr>
          </w:p>
        </w:tc>
        <w:tc>
          <w:tcPr>
            <w:tcW w:w="614"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14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017"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1503"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c>
          <w:tcPr>
            <w:tcW w:w="5235" w:type="dxa"/>
            <w:gridSpan w:val="4"/>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 </w:t>
            </w:r>
          </w:p>
        </w:tc>
      </w:tr>
      <w:tr>
        <w:tblPrEx>
          <w:tblCellMar>
            <w:top w:w="0" w:type="dxa"/>
            <w:left w:w="0" w:type="dxa"/>
            <w:bottom w:w="0" w:type="dxa"/>
            <w:right w:w="0" w:type="dxa"/>
          </w:tblCellMar>
        </w:tblPrEx>
        <w:trPr>
          <w:trHeight w:val="2716" w:hRule="atLeast"/>
          <w:jc w:val="center"/>
        </w:trPr>
        <w:tc>
          <w:tcPr>
            <w:tcW w:w="1939" w:type="dxa"/>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招聘</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单位</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审核</w:t>
            </w:r>
          </w:p>
          <w:p>
            <w:pPr>
              <w:widowControl/>
              <w:spacing w:line="400" w:lineRule="exact"/>
              <w:jc w:val="center"/>
              <w:rPr>
                <w:rFonts w:ascii="宋体" w:hAnsi="宋体" w:eastAsia="宋体" w:cs="宋体"/>
                <w:kern w:val="0"/>
                <w:sz w:val="24"/>
                <w:szCs w:val="24"/>
              </w:rPr>
            </w:pPr>
            <w:r>
              <w:rPr>
                <w:rFonts w:hint="eastAsia" w:ascii="方正仿宋_GBK" w:hAnsi="宋体" w:eastAsia="方正仿宋_GBK" w:cs="宋体"/>
                <w:kern w:val="0"/>
                <w:sz w:val="28"/>
                <w:szCs w:val="28"/>
              </w:rPr>
              <w:t>意见</w:t>
            </w:r>
          </w:p>
        </w:tc>
        <w:tc>
          <w:tcPr>
            <w:tcW w:w="8898" w:type="dxa"/>
            <w:gridSpan w:val="9"/>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bottom"/>
          </w:tcPr>
          <w:p>
            <w:pPr>
              <w:widowControl/>
              <w:spacing w:line="400" w:lineRule="exact"/>
              <w:jc w:val="left"/>
              <w:rPr>
                <w:rFonts w:ascii="宋体" w:hAnsi="宋体" w:eastAsia="宋体" w:cs="宋体"/>
                <w:kern w:val="0"/>
                <w:sz w:val="24"/>
                <w:szCs w:val="24"/>
              </w:rPr>
            </w:pPr>
            <w:r>
              <w:rPr>
                <w:rFonts w:hint="eastAsia" w:ascii="方正仿宋_GBK" w:hAnsi="宋体" w:eastAsia="方正仿宋_GBK" w:cs="宋体"/>
                <w:kern w:val="0"/>
                <w:sz w:val="28"/>
                <w:szCs w:val="28"/>
              </w:rPr>
              <w:t> </w:t>
            </w:r>
          </w:p>
          <w:p>
            <w:pPr>
              <w:widowControl/>
              <w:spacing w:line="400" w:lineRule="exact"/>
              <w:jc w:val="left"/>
              <w:rPr>
                <w:rFonts w:ascii="宋体" w:hAnsi="宋体" w:eastAsia="宋体" w:cs="宋体"/>
                <w:kern w:val="0"/>
                <w:sz w:val="24"/>
                <w:szCs w:val="24"/>
              </w:rPr>
            </w:pPr>
            <w:r>
              <w:rPr>
                <w:rFonts w:hint="eastAsia" w:ascii="方正仿宋_GBK" w:hAnsi="宋体" w:eastAsia="方正仿宋_GBK" w:cs="宋体"/>
                <w:kern w:val="0"/>
                <w:sz w:val="28"/>
                <w:szCs w:val="28"/>
              </w:rPr>
              <w:t> </w:t>
            </w:r>
          </w:p>
          <w:p>
            <w:pPr>
              <w:widowControl/>
              <w:spacing w:line="400" w:lineRule="exact"/>
              <w:jc w:val="left"/>
              <w:rPr>
                <w:rFonts w:ascii="宋体" w:hAnsi="宋体" w:eastAsia="宋体" w:cs="宋体"/>
                <w:kern w:val="0"/>
                <w:sz w:val="24"/>
                <w:szCs w:val="24"/>
              </w:rPr>
            </w:pPr>
            <w:r>
              <w:rPr>
                <w:rFonts w:hint="eastAsia" w:ascii="方正仿宋_GBK" w:hAnsi="宋体" w:eastAsia="方正仿宋_GBK" w:cs="宋体"/>
                <w:kern w:val="0"/>
                <w:sz w:val="28"/>
                <w:szCs w:val="28"/>
              </w:rPr>
              <w:t> </w:t>
            </w:r>
          </w:p>
          <w:p>
            <w:pPr>
              <w:widowControl/>
              <w:spacing w:line="400" w:lineRule="exact"/>
              <w:jc w:val="left"/>
              <w:rPr>
                <w:rFonts w:ascii="宋体" w:hAnsi="宋体" w:eastAsia="宋体" w:cs="宋体"/>
                <w:kern w:val="0"/>
                <w:sz w:val="24"/>
                <w:szCs w:val="24"/>
              </w:rPr>
            </w:pPr>
            <w:r>
              <w:rPr>
                <w:rFonts w:hint="eastAsia" w:ascii="方正仿宋_GBK" w:hAnsi="宋体" w:eastAsia="方正仿宋_GBK" w:cs="宋体"/>
                <w:kern w:val="0"/>
                <w:sz w:val="28"/>
                <w:szCs w:val="28"/>
              </w:rPr>
              <w:t>审核人：           日期：   年   月   日</w:t>
            </w:r>
          </w:p>
          <w:p>
            <w:pPr>
              <w:widowControl/>
              <w:spacing w:line="400" w:lineRule="exact"/>
              <w:jc w:val="right"/>
              <w:rPr>
                <w:rFonts w:ascii="宋体" w:hAnsi="宋体" w:eastAsia="宋体" w:cs="宋体"/>
                <w:kern w:val="0"/>
                <w:sz w:val="24"/>
                <w:szCs w:val="24"/>
              </w:rPr>
            </w:pPr>
            <w:r>
              <w:rPr>
                <w:rFonts w:hint="eastAsia" w:ascii="方正仿宋_GBK" w:hAnsi="宋体" w:eastAsia="方正仿宋_GBK" w:cs="宋体"/>
                <w:kern w:val="0"/>
                <w:sz w:val="18"/>
                <w:szCs w:val="18"/>
              </w:rPr>
              <w:t> </w:t>
            </w:r>
          </w:p>
        </w:tc>
      </w:tr>
      <w:tr>
        <w:tblPrEx>
          <w:tblCellMar>
            <w:top w:w="0" w:type="dxa"/>
            <w:left w:w="0" w:type="dxa"/>
            <w:bottom w:w="0" w:type="dxa"/>
            <w:right w:w="0" w:type="dxa"/>
          </w:tblCellMar>
        </w:tblPrEx>
        <w:trPr>
          <w:trHeight w:val="409" w:hRule="atLeast"/>
          <w:jc w:val="center"/>
        </w:trPr>
        <w:tc>
          <w:tcPr>
            <w:tcW w:w="1325" w:type="dxa"/>
            <w:vAlign w:val="center"/>
          </w:tcPr>
          <w:p>
            <w:pPr>
              <w:widowControl/>
              <w:spacing w:line="400" w:lineRule="exact"/>
              <w:jc w:val="left"/>
              <w:rPr>
                <w:rFonts w:ascii="宋体" w:hAnsi="宋体" w:eastAsia="宋体" w:cs="宋体"/>
                <w:kern w:val="0"/>
                <w:sz w:val="1"/>
                <w:szCs w:val="24"/>
              </w:rPr>
            </w:pPr>
          </w:p>
        </w:tc>
        <w:tc>
          <w:tcPr>
            <w:tcW w:w="614" w:type="dxa"/>
            <w:vAlign w:val="center"/>
          </w:tcPr>
          <w:p>
            <w:pPr>
              <w:widowControl/>
              <w:spacing w:line="400" w:lineRule="exact"/>
              <w:jc w:val="left"/>
              <w:rPr>
                <w:rFonts w:ascii="宋体" w:hAnsi="宋体" w:eastAsia="宋体" w:cs="宋体"/>
                <w:kern w:val="0"/>
                <w:sz w:val="1"/>
                <w:szCs w:val="24"/>
              </w:rPr>
            </w:pPr>
          </w:p>
        </w:tc>
        <w:tc>
          <w:tcPr>
            <w:tcW w:w="690" w:type="dxa"/>
            <w:vAlign w:val="center"/>
          </w:tcPr>
          <w:p>
            <w:pPr>
              <w:widowControl/>
              <w:spacing w:line="400" w:lineRule="exact"/>
              <w:jc w:val="left"/>
              <w:rPr>
                <w:rFonts w:ascii="宋体" w:hAnsi="宋体" w:eastAsia="宋体" w:cs="宋体"/>
                <w:kern w:val="0"/>
                <w:sz w:val="1"/>
                <w:szCs w:val="24"/>
              </w:rPr>
            </w:pPr>
          </w:p>
        </w:tc>
        <w:tc>
          <w:tcPr>
            <w:tcW w:w="453" w:type="dxa"/>
            <w:vAlign w:val="center"/>
          </w:tcPr>
          <w:p>
            <w:pPr>
              <w:widowControl/>
              <w:spacing w:line="400" w:lineRule="exact"/>
              <w:jc w:val="left"/>
              <w:rPr>
                <w:rFonts w:ascii="宋体" w:hAnsi="宋体" w:eastAsia="宋体" w:cs="宋体"/>
                <w:kern w:val="0"/>
                <w:sz w:val="1"/>
                <w:szCs w:val="24"/>
              </w:rPr>
            </w:pPr>
          </w:p>
        </w:tc>
        <w:tc>
          <w:tcPr>
            <w:tcW w:w="1017" w:type="dxa"/>
            <w:vAlign w:val="center"/>
          </w:tcPr>
          <w:p>
            <w:pPr>
              <w:widowControl/>
              <w:spacing w:line="400" w:lineRule="exact"/>
              <w:jc w:val="left"/>
              <w:rPr>
                <w:rFonts w:ascii="宋体" w:hAnsi="宋体" w:eastAsia="宋体" w:cs="宋体"/>
                <w:kern w:val="0"/>
                <w:sz w:val="1"/>
                <w:szCs w:val="24"/>
              </w:rPr>
            </w:pPr>
          </w:p>
        </w:tc>
        <w:tc>
          <w:tcPr>
            <w:tcW w:w="565" w:type="dxa"/>
            <w:vAlign w:val="center"/>
          </w:tcPr>
          <w:p>
            <w:pPr>
              <w:widowControl/>
              <w:spacing w:line="400" w:lineRule="exact"/>
              <w:jc w:val="left"/>
              <w:rPr>
                <w:rFonts w:ascii="宋体" w:hAnsi="宋体" w:eastAsia="宋体" w:cs="宋体"/>
                <w:kern w:val="0"/>
                <w:sz w:val="1"/>
                <w:szCs w:val="24"/>
              </w:rPr>
            </w:pPr>
          </w:p>
        </w:tc>
        <w:tc>
          <w:tcPr>
            <w:tcW w:w="938" w:type="dxa"/>
            <w:vAlign w:val="center"/>
          </w:tcPr>
          <w:p>
            <w:pPr>
              <w:widowControl/>
              <w:spacing w:line="400" w:lineRule="exact"/>
              <w:jc w:val="left"/>
              <w:rPr>
                <w:rFonts w:ascii="宋体" w:hAnsi="宋体" w:eastAsia="宋体" w:cs="宋体"/>
                <w:kern w:val="0"/>
                <w:sz w:val="1"/>
                <w:szCs w:val="24"/>
              </w:rPr>
            </w:pPr>
          </w:p>
        </w:tc>
        <w:tc>
          <w:tcPr>
            <w:tcW w:w="640" w:type="dxa"/>
            <w:vAlign w:val="center"/>
          </w:tcPr>
          <w:p>
            <w:pPr>
              <w:widowControl/>
              <w:spacing w:line="400" w:lineRule="exact"/>
              <w:jc w:val="left"/>
              <w:rPr>
                <w:rFonts w:ascii="宋体" w:hAnsi="宋体" w:eastAsia="宋体" w:cs="宋体"/>
                <w:kern w:val="0"/>
                <w:sz w:val="1"/>
                <w:szCs w:val="24"/>
              </w:rPr>
            </w:pPr>
          </w:p>
        </w:tc>
        <w:tc>
          <w:tcPr>
            <w:tcW w:w="844" w:type="dxa"/>
            <w:vAlign w:val="center"/>
          </w:tcPr>
          <w:p>
            <w:pPr>
              <w:widowControl/>
              <w:spacing w:line="400" w:lineRule="exact"/>
              <w:jc w:val="left"/>
              <w:rPr>
                <w:rFonts w:ascii="宋体" w:hAnsi="宋体" w:eastAsia="宋体" w:cs="宋体"/>
                <w:kern w:val="0"/>
                <w:sz w:val="1"/>
                <w:szCs w:val="24"/>
              </w:rPr>
            </w:pPr>
          </w:p>
        </w:tc>
        <w:tc>
          <w:tcPr>
            <w:tcW w:w="1555" w:type="dxa"/>
            <w:vAlign w:val="center"/>
          </w:tcPr>
          <w:p>
            <w:pPr>
              <w:widowControl/>
              <w:spacing w:line="400" w:lineRule="exact"/>
              <w:jc w:val="left"/>
              <w:rPr>
                <w:rFonts w:ascii="宋体" w:hAnsi="宋体" w:eastAsia="宋体" w:cs="宋体"/>
                <w:kern w:val="0"/>
                <w:sz w:val="1"/>
                <w:szCs w:val="24"/>
              </w:rPr>
            </w:pPr>
          </w:p>
        </w:tc>
        <w:tc>
          <w:tcPr>
            <w:tcW w:w="2196" w:type="dxa"/>
            <w:vAlign w:val="center"/>
          </w:tcPr>
          <w:p>
            <w:pPr>
              <w:widowControl/>
              <w:spacing w:line="400" w:lineRule="exact"/>
              <w:jc w:val="left"/>
              <w:rPr>
                <w:rFonts w:ascii="宋体" w:hAnsi="宋体" w:eastAsia="宋体" w:cs="宋体"/>
                <w:kern w:val="0"/>
                <w:sz w:val="1"/>
                <w:szCs w:val="24"/>
              </w:rPr>
            </w:pPr>
          </w:p>
        </w:tc>
      </w:tr>
    </w:tbl>
    <w:p>
      <w:pPr>
        <w:widowControl/>
        <w:shd w:val="clear" w:color="auto" w:fill="FFFFFF"/>
        <w:spacing w:line="450" w:lineRule="atLeast"/>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- 4 -</w:t>
    </w:r>
    <w:r>
      <w:rPr>
        <w:rStyle w:val="7"/>
        <w:rFonts w:ascii="宋体" w:hAnsi="宋体" w:eastAsia="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OThkZjk3NzFlYWEzMWNjNGQ0ZjBhZjI5ZGVlYmEifQ=="/>
  </w:docVars>
  <w:rsids>
    <w:rsidRoot w:val="00EF66CB"/>
    <w:rsid w:val="00102084"/>
    <w:rsid w:val="00144137"/>
    <w:rsid w:val="001A2F7B"/>
    <w:rsid w:val="0033525F"/>
    <w:rsid w:val="004B5E8E"/>
    <w:rsid w:val="006E3757"/>
    <w:rsid w:val="007376E9"/>
    <w:rsid w:val="007A4265"/>
    <w:rsid w:val="007E4BD4"/>
    <w:rsid w:val="00893C31"/>
    <w:rsid w:val="009B16CC"/>
    <w:rsid w:val="009B41FC"/>
    <w:rsid w:val="009C57F2"/>
    <w:rsid w:val="00A111CC"/>
    <w:rsid w:val="00A22ACC"/>
    <w:rsid w:val="00A85255"/>
    <w:rsid w:val="00B54519"/>
    <w:rsid w:val="00BF7B90"/>
    <w:rsid w:val="00CA5436"/>
    <w:rsid w:val="00EB7707"/>
    <w:rsid w:val="00EF66CB"/>
    <w:rsid w:val="035C615B"/>
    <w:rsid w:val="04B97A34"/>
    <w:rsid w:val="09290427"/>
    <w:rsid w:val="0EA55AF2"/>
    <w:rsid w:val="103E09C7"/>
    <w:rsid w:val="10D3622D"/>
    <w:rsid w:val="15B34F99"/>
    <w:rsid w:val="18107F36"/>
    <w:rsid w:val="197113F3"/>
    <w:rsid w:val="1C696764"/>
    <w:rsid w:val="1CBF5FD1"/>
    <w:rsid w:val="2210107D"/>
    <w:rsid w:val="25C64874"/>
    <w:rsid w:val="29A81182"/>
    <w:rsid w:val="2BA70CA4"/>
    <w:rsid w:val="2D630BFB"/>
    <w:rsid w:val="2EA4615F"/>
    <w:rsid w:val="31B732C3"/>
    <w:rsid w:val="31C332EF"/>
    <w:rsid w:val="33305A23"/>
    <w:rsid w:val="334943EF"/>
    <w:rsid w:val="35BD40B7"/>
    <w:rsid w:val="3D6D26C5"/>
    <w:rsid w:val="3E416D36"/>
    <w:rsid w:val="407D392A"/>
    <w:rsid w:val="440C1046"/>
    <w:rsid w:val="49830203"/>
    <w:rsid w:val="4A03065C"/>
    <w:rsid w:val="4DA934B4"/>
    <w:rsid w:val="4DCB3F26"/>
    <w:rsid w:val="5065209C"/>
    <w:rsid w:val="506A211C"/>
    <w:rsid w:val="51226553"/>
    <w:rsid w:val="56665ACD"/>
    <w:rsid w:val="588A5ACE"/>
    <w:rsid w:val="59604265"/>
    <w:rsid w:val="5A1D5B0A"/>
    <w:rsid w:val="5B2E3D47"/>
    <w:rsid w:val="5B372BFB"/>
    <w:rsid w:val="5C2A66DB"/>
    <w:rsid w:val="5D5061F6"/>
    <w:rsid w:val="6D6E06A3"/>
    <w:rsid w:val="6DAA54AF"/>
    <w:rsid w:val="6E750262"/>
    <w:rsid w:val="6EC72090"/>
    <w:rsid w:val="6FFF147D"/>
    <w:rsid w:val="70FF5B11"/>
    <w:rsid w:val="72A420E6"/>
    <w:rsid w:val="79A84E8B"/>
    <w:rsid w:val="7F3B240A"/>
    <w:rsid w:val="7F765B38"/>
    <w:rsid w:val="7FEA3050"/>
    <w:rsid w:val="7FF6199B"/>
    <w:rsid w:val="B3EDD179"/>
    <w:rsid w:val="FBDB6E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autoRedefine/>
    <w:qFormat/>
    <w:uiPriority w:val="99"/>
    <w:rPr>
      <w:rFonts w:cs="Times New Roman"/>
    </w:rPr>
  </w:style>
  <w:style w:type="character" w:styleId="8">
    <w:name w:val="Hyperlink"/>
    <w:basedOn w:val="6"/>
    <w:autoRedefine/>
    <w:semiHidden/>
    <w:unhideWhenUsed/>
    <w:qFormat/>
    <w:uiPriority w:val="99"/>
    <w:rPr>
      <w:color w:val="0000FF"/>
      <w:u w:val="single"/>
    </w:rPr>
  </w:style>
  <w:style w:type="character" w:customStyle="1" w:styleId="9">
    <w:name w:val="页脚 Char"/>
    <w:basedOn w:val="6"/>
    <w:link w:val="2"/>
    <w:autoRedefine/>
    <w:qFormat/>
    <w:uiPriority w:val="99"/>
    <w:rPr>
      <w:sz w:val="18"/>
      <w:szCs w:val="18"/>
    </w:rPr>
  </w:style>
  <w:style w:type="character" w:customStyle="1" w:styleId="10">
    <w:name w:val="页眉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17</Pages>
  <Words>939</Words>
  <Characters>5357</Characters>
  <Lines>44</Lines>
  <Paragraphs>12</Paragraphs>
  <TotalTime>156</TotalTime>
  <ScaleCrop>false</ScaleCrop>
  <LinksUpToDate>false</LinksUpToDate>
  <CharactersWithSpaces>6284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2024-01-15T18:56:00Z</dcterms:created>
  <dc:creator>AutoBVT</dc:creator>
  <cp:lastModifiedBy>A长纭飞翔</cp:lastModifiedBy>
  <cp:lastPrinted>2024-01-30T04:33:00Z</cp:lastPrinted>
  <dcterms:modified xsi:type="dcterms:W3CDTF">2024-01-30T06:29:51Z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AF249C7E8F6E480FB225510573F5526A_13</vt:lpwstr>
  </property>
</Properties>
</file>