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3</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4</w:t>
      </w:r>
      <w:r>
        <w:rPr>
          <w:rFonts w:ascii="Times New Roman" w:hAnsi="Times New Roman" w:eastAsia="方正小标宋简体"/>
          <w:sz w:val="44"/>
          <w:szCs w:val="44"/>
        </w:rPr>
        <w:t>年</w:t>
      </w:r>
      <w:r>
        <w:rPr>
          <w:rFonts w:hint="eastAsia" w:ascii="Times New Roman" w:hAnsi="Times New Roman" w:eastAsia="方正小标宋简体"/>
          <w:sz w:val="44"/>
          <w:szCs w:val="44"/>
        </w:rPr>
        <w:t>湖州</w:t>
      </w:r>
      <w:r>
        <w:rPr>
          <w:rFonts w:ascii="Times New Roman" w:hAnsi="Times New Roman" w:eastAsia="方正小标宋简体"/>
          <w:sz w:val="44"/>
          <w:szCs w:val="44"/>
        </w:rPr>
        <w:t>市公局机关第</w:t>
      </w:r>
      <w:r>
        <w:rPr>
          <w:rFonts w:hint="eastAsia" w:ascii="Times New Roman" w:hAnsi="Times New Roman" w:eastAsia="方正小标宋简体"/>
          <w:sz w:val="44"/>
          <w:szCs w:val="44"/>
        </w:rPr>
        <w:t>一</w:t>
      </w:r>
      <w:r>
        <w:rPr>
          <w:rFonts w:ascii="Times New Roman" w:hAnsi="Times New Roman" w:eastAsia="方正小标宋简体"/>
          <w:sz w:val="44"/>
          <w:szCs w:val="44"/>
        </w:rPr>
        <w:t>次警务辅助</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人员招聘</w:t>
      </w:r>
      <w:r>
        <w:rPr>
          <w:rFonts w:hint="eastAsia" w:ascii="Times New Roman" w:hAnsi="Times New Roman" w:eastAsia="方正小标宋简体"/>
          <w:sz w:val="44"/>
          <w:szCs w:val="44"/>
        </w:rPr>
        <w:t>考核</w:t>
      </w:r>
      <w:r>
        <w:rPr>
          <w:rFonts w:ascii="Times New Roman" w:hAnsi="Times New Roman" w:eastAsia="方正小标宋简体"/>
          <w:sz w:val="44"/>
          <w:szCs w:val="44"/>
        </w:rPr>
        <w:t>办法</w:t>
      </w:r>
    </w:p>
    <w:p>
      <w:pPr>
        <w:spacing w:line="600" w:lineRule="exact"/>
        <w:jc w:val="center"/>
        <w:rPr>
          <w:rFonts w:ascii="Times New Roman" w:hAnsi="Times New Roman" w:eastAsia="方正小标宋简体"/>
          <w:sz w:val="44"/>
          <w:szCs w:val="44"/>
        </w:rPr>
      </w:pP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sz w:val="32"/>
          <w:szCs w:val="32"/>
        </w:rPr>
        <w:t>一、</w:t>
      </w:r>
      <w:r>
        <w:rPr>
          <w:rFonts w:ascii="Times New Roman" w:hAnsi="Times New Roman" w:eastAsia="黑体"/>
          <w:bCs/>
          <w:sz w:val="32"/>
          <w:szCs w:val="32"/>
        </w:rPr>
        <w:t>行政管理辅助岗位（招聘</w:t>
      </w:r>
      <w:r>
        <w:rPr>
          <w:rFonts w:ascii="Times New Roman" w:hAnsi="Times New Roman" w:eastAsia="黑体"/>
          <w:sz w:val="32"/>
          <w:szCs w:val="32"/>
        </w:rPr>
        <w:t>部门</w:t>
      </w:r>
      <w:r>
        <w:rPr>
          <w:rFonts w:hint="eastAsia" w:ascii="Times New Roman" w:hAnsi="Times New Roman" w:eastAsia="黑体"/>
          <w:sz w:val="32"/>
          <w:szCs w:val="32"/>
        </w:rPr>
        <w:t>：</w:t>
      </w:r>
      <w:r>
        <w:rPr>
          <w:rFonts w:ascii="Times New Roman" w:hAnsi="Times New Roman" w:eastAsia="黑体"/>
          <w:bCs/>
          <w:sz w:val="32"/>
          <w:szCs w:val="32"/>
        </w:rPr>
        <w:t>公关办、禁毒支队）</w:t>
      </w:r>
    </w:p>
    <w:p>
      <w:pPr>
        <w:pStyle w:val="27"/>
        <w:spacing w:line="560" w:lineRule="exact"/>
        <w:ind w:firstLine="643"/>
        <w:rPr>
          <w:rFonts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一</w:t>
      </w:r>
      <w:r>
        <w:rPr>
          <w:rFonts w:ascii="Times New Roman" w:hAnsi="Times New Roman" w:eastAsia="楷体_GB2312"/>
          <w:b/>
          <w:sz w:val="32"/>
          <w:szCs w:val="32"/>
        </w:rPr>
        <w:t>）</w:t>
      </w:r>
      <w:r>
        <w:rPr>
          <w:rFonts w:ascii="Times New Roman" w:hAnsi="Times New Roman" w:eastAsia="仿宋_GB2312"/>
          <w:b/>
          <w:sz w:val="32"/>
          <w:szCs w:val="32"/>
        </w:rPr>
        <w:t>作品展示。</w:t>
      </w:r>
      <w:r>
        <w:rPr>
          <w:rFonts w:ascii="Times New Roman" w:hAnsi="Times New Roman" w:eastAsia="仿宋_GB2312"/>
          <w:sz w:val="32"/>
          <w:szCs w:val="32"/>
        </w:rPr>
        <w:t>需</w:t>
      </w:r>
      <w:r>
        <w:rPr>
          <w:rFonts w:hint="eastAsia" w:ascii="Times New Roman" w:hAnsi="Times New Roman" w:eastAsia="仿宋_GB2312"/>
          <w:sz w:val="32"/>
          <w:szCs w:val="32"/>
        </w:rPr>
        <w:t>先行</w:t>
      </w:r>
      <w:r>
        <w:rPr>
          <w:rFonts w:ascii="Times New Roman" w:hAnsi="Times New Roman" w:eastAsia="仿宋_GB2312"/>
          <w:sz w:val="32"/>
          <w:szCs w:val="32"/>
        </w:rPr>
        <w:t>编辑两条微信，主题为“向党和人民报告”：一条为普通图文微信，素材通过“湖州公安”微信公众号自找，要求运用图片、文字、音频、视频、动图、表情包等形式编辑成一条内容丰富、文字精炼、形式新颖的图文微信；一条为长图微信或H5，素材同样通过“湖州公安”微信公众号自</w:t>
      </w:r>
      <w:r>
        <w:rPr>
          <w:rFonts w:hint="eastAsia" w:ascii="Times New Roman" w:hAnsi="Times New Roman" w:eastAsia="仿宋_GB2312"/>
          <w:sz w:val="32"/>
          <w:szCs w:val="32"/>
        </w:rPr>
        <w:t>行查</w:t>
      </w:r>
      <w:r>
        <w:rPr>
          <w:rFonts w:ascii="Times New Roman" w:hAnsi="Times New Roman" w:eastAsia="仿宋_GB2312"/>
          <w:sz w:val="32"/>
          <w:szCs w:val="32"/>
        </w:rPr>
        <w:t>找，要求运用PS或微信编辑软件，编辑成一条内容丰富、形式新颖的长图或H5。每条作品的展示评分满分为50分，作品展示总分为100分。</w:t>
      </w:r>
    </w:p>
    <w:p>
      <w:pPr>
        <w:pStyle w:val="27"/>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二</w:t>
      </w:r>
      <w:r>
        <w:rPr>
          <w:rFonts w:ascii="Times New Roman" w:hAnsi="Times New Roman" w:eastAsia="楷体_GB2312"/>
          <w:b/>
          <w:sz w:val="32"/>
          <w:szCs w:val="32"/>
        </w:rPr>
        <w:t>）</w:t>
      </w:r>
      <w:r>
        <w:rPr>
          <w:rFonts w:ascii="Times New Roman" w:hAnsi="Times New Roman" w:eastAsia="仿宋_GB2312"/>
          <w:b/>
          <w:sz w:val="32"/>
          <w:szCs w:val="32"/>
        </w:rPr>
        <w:t>上机测试。</w:t>
      </w:r>
      <w:r>
        <w:rPr>
          <w:rFonts w:ascii="Times New Roman" w:hAnsi="Times New Roman" w:eastAsia="仿宋_GB2312"/>
          <w:sz w:val="32"/>
          <w:szCs w:val="32"/>
        </w:rPr>
        <w:t>主要</w:t>
      </w:r>
      <w:r>
        <w:rPr>
          <w:rFonts w:hint="eastAsia" w:ascii="Times New Roman" w:hAnsi="Times New Roman" w:eastAsia="仿宋_GB2312"/>
          <w:sz w:val="32"/>
          <w:szCs w:val="32"/>
        </w:rPr>
        <w:t>现场</w:t>
      </w:r>
      <w:r>
        <w:rPr>
          <w:rFonts w:ascii="Times New Roman" w:hAnsi="Times New Roman" w:eastAsia="仿宋_GB2312"/>
          <w:sz w:val="32"/>
          <w:szCs w:val="32"/>
        </w:rPr>
        <w:t>测试微信公众号图文编辑、视频剪辑等能力，评分满分为100分。</w:t>
      </w:r>
    </w:p>
    <w:p>
      <w:pPr>
        <w:pStyle w:val="27"/>
        <w:spacing w:line="560" w:lineRule="exact"/>
        <w:ind w:firstLine="640"/>
        <w:rPr>
          <w:rFonts w:ascii="Times New Roman" w:hAnsi="Times New Roman" w:eastAsia="仿宋_GB2312"/>
          <w:color w:val="FF0000"/>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×40%+作品成绩×20%</w:t>
      </w:r>
      <w:r>
        <w:rPr>
          <w:rFonts w:hint="eastAsia" w:ascii="Times New Roman" w:hAnsi="Times New Roman" w:eastAsia="仿宋_GB2312"/>
          <w:sz w:val="32"/>
          <w:szCs w:val="32"/>
        </w:rPr>
        <w:t>+上机测试</w:t>
      </w:r>
      <w:r>
        <w:rPr>
          <w:rFonts w:ascii="Times New Roman" w:hAnsi="Times New Roman" w:eastAsia="仿宋_GB2312"/>
          <w:sz w:val="32"/>
          <w:szCs w:val="32"/>
        </w:rPr>
        <w:t>成绩×</w:t>
      </w:r>
      <w:r>
        <w:rPr>
          <w:rFonts w:hint="eastAsia" w:ascii="Times New Roman" w:hAnsi="Times New Roman" w:eastAsia="仿宋_GB2312"/>
          <w:sz w:val="32"/>
          <w:szCs w:val="32"/>
        </w:rPr>
        <w:t>4</w:t>
      </w:r>
      <w:r>
        <w:rPr>
          <w:rFonts w:ascii="Times New Roman" w:hAnsi="Times New Roman" w:eastAsia="仿宋_GB2312"/>
          <w:sz w:val="32"/>
          <w:szCs w:val="32"/>
        </w:rPr>
        <w:t>0%。若入围面试成绩相等，以</w:t>
      </w:r>
      <w:r>
        <w:rPr>
          <w:rFonts w:hint="eastAsia" w:ascii="Times New Roman" w:hAnsi="Times New Roman" w:eastAsia="仿宋_GB2312"/>
          <w:sz w:val="32"/>
          <w:szCs w:val="32"/>
        </w:rPr>
        <w:t>上机</w:t>
      </w:r>
      <w:r>
        <w:rPr>
          <w:rFonts w:ascii="Times New Roman" w:hAnsi="Times New Roman" w:eastAsia="仿宋_GB2312"/>
          <w:sz w:val="32"/>
          <w:szCs w:val="32"/>
        </w:rPr>
        <w:t>测试成绩高的排名在前</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（三）面试。</w:t>
      </w:r>
      <w:r>
        <w:rPr>
          <w:rFonts w:ascii="Times New Roman" w:hAnsi="Times New Roman" w:eastAsia="仿宋_GB2312"/>
          <w:sz w:val="32"/>
          <w:szCs w:val="32"/>
        </w:rPr>
        <w:t>依照入围面试成绩由高到低顺序，按计划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3的比例确定面试人选，不足规定比例的，按实际人数确定。主要测试应聘岗位所需的专业技能，以及言行举止、逻辑思维、创新思维等能力。面试成绩满分为100分，合格分为60分。面试不合格者，不能列为体检对象。</w:t>
      </w:r>
    </w:p>
    <w:p>
      <w:pPr>
        <w:spacing w:line="560" w:lineRule="exact"/>
        <w:ind w:firstLine="640" w:firstLineChars="200"/>
        <w:rPr>
          <w:rFonts w:ascii="Times New Roman" w:hAnsi="Times New Roman"/>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入围面试成绩</w:t>
      </w: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0%+面试成绩×</w:t>
      </w:r>
      <w:r>
        <w:rPr>
          <w:rFonts w:hint="eastAsia" w:ascii="Times New Roman" w:hAnsi="Times New Roman" w:eastAsia="仿宋_GB2312"/>
          <w:sz w:val="32"/>
          <w:szCs w:val="32"/>
        </w:rPr>
        <w:t>6</w:t>
      </w:r>
      <w:r>
        <w:rPr>
          <w:rFonts w:ascii="Times New Roman" w:hAnsi="Times New Roman" w:eastAsia="仿宋_GB2312"/>
          <w:sz w:val="32"/>
          <w:szCs w:val="32"/>
        </w:rPr>
        <w:t>0%。若总成绩相等，以面试成绩高的排位在前，如再出现其他特殊情况，由市局政治部研究决定。</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二、行政管理辅助岗位（</w:t>
      </w:r>
      <w:r>
        <w:rPr>
          <w:rFonts w:hint="default" w:ascii="Times New Roman" w:hAnsi="Times New Roman" w:eastAsia="黑体"/>
          <w:sz w:val="32"/>
          <w:szCs w:val="32"/>
        </w:rPr>
        <w:t>招聘</w:t>
      </w:r>
      <w:r>
        <w:rPr>
          <w:rFonts w:hint="eastAsia" w:ascii="Times New Roman" w:hAnsi="Times New Roman" w:eastAsia="黑体"/>
          <w:sz w:val="32"/>
          <w:szCs w:val="32"/>
        </w:rPr>
        <w:t>部门：特警支队）</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一</w:t>
      </w:r>
      <w:r>
        <w:rPr>
          <w:rFonts w:ascii="楷体_GB2312" w:hAnsi="Times New Roman" w:eastAsia="楷体_GB2312"/>
          <w:b/>
          <w:sz w:val="32"/>
          <w:szCs w:val="32"/>
        </w:rPr>
        <w:t>）</w:t>
      </w:r>
      <w:r>
        <w:rPr>
          <w:rFonts w:ascii="Times New Roman" w:hAnsi="Times New Roman" w:eastAsia="仿宋_GB2312"/>
          <w:b/>
          <w:sz w:val="32"/>
          <w:szCs w:val="32"/>
        </w:rPr>
        <w:t>上机</w:t>
      </w:r>
      <w:r>
        <w:rPr>
          <w:rFonts w:hint="eastAsia" w:ascii="Times New Roman" w:hAnsi="Times New Roman" w:eastAsia="仿宋_GB2312"/>
          <w:b/>
          <w:sz w:val="32"/>
          <w:szCs w:val="32"/>
        </w:rPr>
        <w:t>测试</w:t>
      </w:r>
      <w:r>
        <w:rPr>
          <w:rFonts w:ascii="Times New Roman" w:hAnsi="Times New Roman" w:eastAsia="仿宋_GB2312"/>
          <w:b/>
          <w:sz w:val="32"/>
          <w:szCs w:val="32"/>
        </w:rPr>
        <w:t>。</w:t>
      </w:r>
      <w:r>
        <w:rPr>
          <w:rFonts w:ascii="Times New Roman" w:hAnsi="Times New Roman" w:eastAsia="仿宋_GB2312"/>
          <w:sz w:val="32"/>
          <w:szCs w:val="32"/>
        </w:rPr>
        <w:t>考试内容为EXCEL表格制作、文字录入</w:t>
      </w:r>
      <w:r>
        <w:rPr>
          <w:rFonts w:hint="eastAsia" w:ascii="Times New Roman" w:hAnsi="Times New Roman" w:eastAsia="仿宋_GB2312"/>
          <w:sz w:val="32"/>
          <w:szCs w:val="32"/>
        </w:rPr>
        <w:t>、PPT形式的个人介绍（自行做好带来）</w:t>
      </w:r>
      <w:r>
        <w:rPr>
          <w:rFonts w:ascii="Times New Roman" w:hAnsi="Times New Roman" w:eastAsia="仿宋_GB2312"/>
          <w:sz w:val="32"/>
          <w:szCs w:val="32"/>
        </w:rPr>
        <w:t>和公文写作，成绩满分为100分。</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二</w:t>
      </w:r>
      <w:r>
        <w:rPr>
          <w:rFonts w:ascii="楷体_GB2312" w:hAnsi="Times New Roman" w:eastAsia="楷体_GB2312"/>
          <w:b/>
          <w:sz w:val="32"/>
          <w:szCs w:val="32"/>
        </w:rPr>
        <w:t>）</w:t>
      </w:r>
      <w:r>
        <w:rPr>
          <w:rFonts w:ascii="Times New Roman" w:hAnsi="Times New Roman" w:eastAsia="仿宋_GB2312"/>
          <w:b/>
          <w:sz w:val="32"/>
          <w:szCs w:val="32"/>
        </w:rPr>
        <w:t>体能测试。</w:t>
      </w:r>
      <w:r>
        <w:rPr>
          <w:rFonts w:ascii="Times New Roman" w:hAnsi="Times New Roman" w:eastAsia="仿宋_GB2312"/>
          <w:sz w:val="32"/>
          <w:szCs w:val="32"/>
        </w:rPr>
        <w:t>测试科目为1000米（女800米）和立定跳远。每个测试科目总分均为100分。有任一科目低于30分的，均视为不合格，不能列为面试对象。具体评分标准详见附件1。</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0%+</w:t>
      </w:r>
      <w:r>
        <w:rPr>
          <w:rFonts w:hint="eastAsia" w:ascii="Times New Roman" w:hAnsi="Times New Roman" w:eastAsia="仿宋_GB2312"/>
          <w:sz w:val="32"/>
          <w:szCs w:val="32"/>
        </w:rPr>
        <w:t>上机测试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50%+体能测试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30%</w:t>
      </w:r>
      <w:r>
        <w:rPr>
          <w:rFonts w:hint="eastAsia" w:ascii="Times New Roman" w:hAnsi="Times New Roman" w:eastAsia="仿宋_GB2312"/>
          <w:sz w:val="32"/>
          <w:szCs w:val="32"/>
          <w:lang w:val="en-US" w:eastAsia="zh-CN"/>
        </w:rPr>
        <w:t>。若</w:t>
      </w:r>
      <w:r>
        <w:rPr>
          <w:rFonts w:hint="eastAsia" w:ascii="Times New Roman" w:hAnsi="Times New Roman" w:eastAsia="仿宋_GB2312"/>
          <w:sz w:val="32"/>
          <w:szCs w:val="32"/>
        </w:rPr>
        <w:t>入围面试成绩相等</w:t>
      </w:r>
      <w:r>
        <w:rPr>
          <w:rFonts w:ascii="Times New Roman" w:hAnsi="Times New Roman" w:eastAsia="仿宋_GB2312"/>
          <w:sz w:val="32"/>
          <w:szCs w:val="32"/>
        </w:rPr>
        <w:t>，以</w:t>
      </w:r>
      <w:r>
        <w:rPr>
          <w:rFonts w:hint="eastAsia" w:ascii="Times New Roman" w:hAnsi="Times New Roman" w:eastAsia="仿宋_GB2312"/>
          <w:sz w:val="32"/>
          <w:szCs w:val="32"/>
        </w:rPr>
        <w:t>上机</w:t>
      </w:r>
      <w:r>
        <w:rPr>
          <w:rFonts w:ascii="Times New Roman" w:hAnsi="Times New Roman" w:eastAsia="仿宋_GB2312"/>
          <w:sz w:val="32"/>
          <w:szCs w:val="32"/>
        </w:rPr>
        <w:t>测试成绩高的排名在前。</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三</w:t>
      </w:r>
      <w:r>
        <w:rPr>
          <w:rFonts w:ascii="楷体_GB2312" w:hAnsi="Times New Roman" w:eastAsia="楷体_GB2312"/>
          <w:b/>
          <w:sz w:val="32"/>
          <w:szCs w:val="32"/>
        </w:rPr>
        <w:t>）</w:t>
      </w:r>
      <w:r>
        <w:rPr>
          <w:rFonts w:ascii="Times New Roman" w:hAnsi="Times New Roman" w:eastAsia="仿宋_GB2312"/>
          <w:b/>
          <w:sz w:val="32"/>
          <w:szCs w:val="32"/>
        </w:rPr>
        <w:t>面试。</w:t>
      </w:r>
      <w:r>
        <w:rPr>
          <w:rFonts w:ascii="Times New Roman" w:hAnsi="Times New Roman" w:eastAsia="仿宋_GB2312"/>
          <w:sz w:val="32"/>
          <w:szCs w:val="32"/>
        </w:rPr>
        <w:t>依据</w:t>
      </w:r>
      <w:r>
        <w:rPr>
          <w:rFonts w:hint="eastAsia" w:ascii="Times New Roman" w:hAnsi="Times New Roman" w:eastAsia="仿宋_GB2312"/>
          <w:sz w:val="32"/>
          <w:szCs w:val="32"/>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不足规定比例的，按实际人数确定。面试采取面谈方式进行。主要测试应聘岗位所需的专业技能，以及言行举止、逻辑思维、心理抗压等能力。面试成绩满分为100分，合格分为60分。面试不合格者，不能列为体检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成绩×40%+面试成绩×60%。若总成绩相等，以面试成绩高的排位在前，如再出现其他特殊情况，由市局政治部研究决定。</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治安管理辅助</w:t>
      </w:r>
      <w:r>
        <w:rPr>
          <w:rFonts w:hint="eastAsia" w:ascii="Times New Roman" w:hAnsi="Times New Roman" w:eastAsia="黑体"/>
          <w:sz w:val="32"/>
          <w:szCs w:val="32"/>
        </w:rPr>
        <w:t>1</w:t>
      </w:r>
      <w:r>
        <w:rPr>
          <w:rFonts w:hint="default" w:ascii="Times New Roman" w:hAnsi="Times New Roman" w:eastAsia="黑体"/>
          <w:sz w:val="32"/>
          <w:szCs w:val="32"/>
        </w:rPr>
        <w:t>岗位</w:t>
      </w:r>
      <w:r>
        <w:rPr>
          <w:rFonts w:hint="eastAsia" w:ascii="Times New Roman" w:hAnsi="Times New Roman" w:eastAsia="黑体"/>
          <w:sz w:val="32"/>
          <w:szCs w:val="32"/>
        </w:rPr>
        <w:t>、刑事侦查辅助</w:t>
      </w:r>
      <w:r>
        <w:rPr>
          <w:rFonts w:ascii="Times New Roman" w:hAnsi="Times New Roman" w:eastAsia="黑体"/>
          <w:sz w:val="32"/>
          <w:szCs w:val="32"/>
        </w:rPr>
        <w:t>岗位</w:t>
      </w:r>
      <w:r>
        <w:rPr>
          <w:rFonts w:hint="eastAsia" w:ascii="Times New Roman" w:hAnsi="Times New Roman" w:eastAsia="黑体"/>
          <w:sz w:val="32"/>
          <w:szCs w:val="32"/>
        </w:rPr>
        <w:t>（</w:t>
      </w:r>
      <w:r>
        <w:rPr>
          <w:rFonts w:hint="default" w:ascii="Times New Roman" w:hAnsi="Times New Roman" w:eastAsia="黑体"/>
          <w:sz w:val="32"/>
          <w:szCs w:val="32"/>
        </w:rPr>
        <w:t>招聘</w:t>
      </w:r>
      <w:r>
        <w:rPr>
          <w:rFonts w:ascii="Times New Roman" w:hAnsi="Times New Roman" w:eastAsia="黑体"/>
          <w:sz w:val="32"/>
          <w:szCs w:val="32"/>
        </w:rPr>
        <w:t>部门</w:t>
      </w:r>
      <w:r>
        <w:rPr>
          <w:rFonts w:hint="eastAsia" w:ascii="Times New Roman" w:hAnsi="Times New Roman" w:eastAsia="黑体"/>
          <w:sz w:val="32"/>
          <w:szCs w:val="32"/>
        </w:rPr>
        <w:t>：</w:t>
      </w:r>
      <w:r>
        <w:rPr>
          <w:rFonts w:ascii="Times New Roman" w:hAnsi="Times New Roman" w:eastAsia="黑体"/>
          <w:sz w:val="32"/>
          <w:szCs w:val="32"/>
        </w:rPr>
        <w:t>特警支队</w:t>
      </w:r>
      <w:r>
        <w:rPr>
          <w:rFonts w:hint="eastAsia" w:ascii="Times New Roman" w:hAnsi="Times New Roman" w:eastAsia="黑体"/>
          <w:sz w:val="32"/>
          <w:szCs w:val="32"/>
        </w:rPr>
        <w:t>）</w:t>
      </w:r>
    </w:p>
    <w:p>
      <w:pPr>
        <w:spacing w:line="56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（一）体能测试。</w:t>
      </w:r>
      <w:r>
        <w:rPr>
          <w:rFonts w:ascii="Times New Roman" w:hAnsi="Times New Roman" w:eastAsia="仿宋_GB2312"/>
          <w:sz w:val="32"/>
          <w:szCs w:val="32"/>
        </w:rPr>
        <w:t>测试科目为1000米和立定跳远。每个测试科目总分均为100分。有任一科目低于30分的，均视为不合格，不能列为面试对象。具体评分标准详见附件1。</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w:t>
      </w:r>
      <w:r>
        <w:rPr>
          <w:rFonts w:hint="eastAsia" w:ascii="Times New Roman" w:hAnsi="Times New Roman" w:eastAsia="仿宋_GB2312"/>
          <w:sz w:val="32"/>
          <w:szCs w:val="32"/>
        </w:rPr>
        <w:t>30</w:t>
      </w:r>
      <w:r>
        <w:rPr>
          <w:rFonts w:ascii="Times New Roman" w:hAnsi="Times New Roman" w:eastAsia="仿宋_GB2312"/>
          <w:sz w:val="32"/>
          <w:szCs w:val="32"/>
        </w:rPr>
        <w:t>%+</w:t>
      </w:r>
      <w:r>
        <w:rPr>
          <w:rFonts w:hint="eastAsia" w:ascii="Times New Roman" w:hAnsi="Times New Roman" w:eastAsia="仿宋_GB2312"/>
          <w:sz w:val="32"/>
          <w:szCs w:val="32"/>
        </w:rPr>
        <w:t>体能测试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70%</w:t>
      </w:r>
      <w:r>
        <w:rPr>
          <w:rFonts w:hint="eastAsia" w:ascii="Times New Roman" w:hAnsi="Times New Roman" w:eastAsia="仿宋_GB2312"/>
          <w:sz w:val="32"/>
          <w:szCs w:val="32"/>
          <w:lang w:eastAsia="zh-CN"/>
        </w:rPr>
        <w:t>。若</w:t>
      </w:r>
      <w:r>
        <w:rPr>
          <w:rFonts w:hint="eastAsia" w:ascii="Times New Roman" w:hAnsi="Times New Roman" w:eastAsia="仿宋_GB2312"/>
          <w:sz w:val="32"/>
          <w:szCs w:val="32"/>
        </w:rPr>
        <w:t>入围面试成绩相等</w:t>
      </w:r>
      <w:r>
        <w:rPr>
          <w:rFonts w:ascii="Times New Roman" w:hAnsi="Times New Roman" w:eastAsia="仿宋_GB2312"/>
          <w:sz w:val="32"/>
          <w:szCs w:val="32"/>
        </w:rPr>
        <w:t>，以</w:t>
      </w:r>
      <w:r>
        <w:rPr>
          <w:rFonts w:hint="eastAsia" w:ascii="Times New Roman" w:hAnsi="Times New Roman" w:eastAsia="仿宋_GB2312"/>
          <w:sz w:val="32"/>
          <w:szCs w:val="32"/>
        </w:rPr>
        <w:t>体能</w:t>
      </w:r>
      <w:r>
        <w:rPr>
          <w:rFonts w:ascii="Times New Roman" w:hAnsi="Times New Roman" w:eastAsia="仿宋_GB2312"/>
          <w:sz w:val="32"/>
          <w:szCs w:val="32"/>
        </w:rPr>
        <w:t>测试成绩高的排名在前。</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二</w:t>
      </w:r>
      <w:r>
        <w:rPr>
          <w:rFonts w:ascii="楷体_GB2312" w:hAnsi="Times New Roman" w:eastAsia="楷体_GB2312"/>
          <w:b/>
          <w:sz w:val="32"/>
          <w:szCs w:val="32"/>
        </w:rPr>
        <w:t>）面试。</w:t>
      </w:r>
      <w:r>
        <w:rPr>
          <w:rFonts w:ascii="Times New Roman" w:hAnsi="Times New Roman" w:eastAsia="仿宋_GB2312"/>
          <w:sz w:val="32"/>
          <w:szCs w:val="32"/>
        </w:rPr>
        <w:t>依据</w:t>
      </w:r>
      <w:r>
        <w:rPr>
          <w:rFonts w:hint="eastAsia" w:ascii="Times New Roman" w:hAnsi="Times New Roman" w:eastAsia="仿宋_GB2312"/>
          <w:sz w:val="32"/>
          <w:szCs w:val="32"/>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不足规定比例的，按实际人数确定。面试采取面谈方式进行。主要测试应聘岗位所需的专业技能，以及言行举止、逻辑思维、心理抗压等能力。面试成绩满分为100分，合格分为60分。面试不合格者，不能列为体检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成绩×40%+面试成绩×60%。若总成绩相等，以面试成绩高的排位在前，如再出现其他特殊情况，由市局政治部研究决定。</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治安管理辅助</w:t>
      </w:r>
      <w:r>
        <w:rPr>
          <w:rFonts w:hint="eastAsia" w:ascii="Times New Roman" w:hAnsi="Times New Roman" w:eastAsia="黑体"/>
          <w:sz w:val="32"/>
          <w:szCs w:val="32"/>
        </w:rPr>
        <w:t>2</w:t>
      </w:r>
      <w:r>
        <w:rPr>
          <w:rFonts w:ascii="Times New Roman" w:hAnsi="Times New Roman" w:eastAsia="黑体"/>
          <w:sz w:val="32"/>
          <w:szCs w:val="32"/>
        </w:rPr>
        <w:t>岗位</w:t>
      </w:r>
      <w:r>
        <w:rPr>
          <w:rFonts w:hint="eastAsia" w:ascii="Times New Roman" w:hAnsi="Times New Roman" w:eastAsia="黑体"/>
          <w:sz w:val="32"/>
          <w:szCs w:val="32"/>
        </w:rPr>
        <w:t>（</w:t>
      </w:r>
      <w:r>
        <w:rPr>
          <w:rFonts w:hint="default" w:ascii="Times New Roman" w:hAnsi="Times New Roman" w:eastAsia="黑体"/>
          <w:sz w:val="32"/>
          <w:szCs w:val="32"/>
        </w:rPr>
        <w:t>招聘</w:t>
      </w:r>
      <w:r>
        <w:rPr>
          <w:rFonts w:ascii="Times New Roman" w:hAnsi="Times New Roman" w:eastAsia="黑体"/>
          <w:sz w:val="32"/>
          <w:szCs w:val="32"/>
        </w:rPr>
        <w:t>部门</w:t>
      </w:r>
      <w:r>
        <w:rPr>
          <w:rFonts w:hint="eastAsia" w:ascii="Times New Roman" w:hAnsi="Times New Roman" w:eastAsia="黑体"/>
          <w:sz w:val="32"/>
          <w:szCs w:val="32"/>
        </w:rPr>
        <w:t>：</w:t>
      </w:r>
      <w:r>
        <w:rPr>
          <w:rFonts w:ascii="Times New Roman" w:hAnsi="Times New Roman" w:eastAsia="黑体"/>
          <w:sz w:val="32"/>
          <w:szCs w:val="32"/>
        </w:rPr>
        <w:t>特警支队</w:t>
      </w:r>
      <w:r>
        <w:rPr>
          <w:rFonts w:hint="eastAsia" w:ascii="Times New Roman" w:hAnsi="Times New Roman" w:eastAsia="黑体"/>
          <w:sz w:val="32"/>
          <w:szCs w:val="32"/>
        </w:rPr>
        <w:t>）</w:t>
      </w:r>
    </w:p>
    <w:p>
      <w:pPr>
        <w:spacing w:line="56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（一）体能测试。</w:t>
      </w:r>
      <w:r>
        <w:rPr>
          <w:rFonts w:ascii="Times New Roman" w:hAnsi="Times New Roman" w:eastAsia="仿宋_GB2312"/>
          <w:sz w:val="32"/>
          <w:szCs w:val="32"/>
        </w:rPr>
        <w:t>测试科目为1000米和立定跳远。每个测试科目总分均为100分。有任一科目低于30分的，均视为不合格，不能列为</w:t>
      </w:r>
      <w:r>
        <w:rPr>
          <w:rFonts w:hint="eastAsia" w:ascii="Times New Roman" w:hAnsi="Times New Roman" w:eastAsia="仿宋_GB2312"/>
          <w:sz w:val="32"/>
          <w:szCs w:val="32"/>
          <w:lang w:eastAsia="zh-CN"/>
        </w:rPr>
        <w:t>下一环节考核</w:t>
      </w:r>
      <w:r>
        <w:rPr>
          <w:rFonts w:ascii="Times New Roman" w:hAnsi="Times New Roman" w:eastAsia="仿宋_GB2312"/>
          <w:sz w:val="32"/>
          <w:szCs w:val="32"/>
        </w:rPr>
        <w:t>对象。具体评分标准详见附件1。</w:t>
      </w:r>
    </w:p>
    <w:p>
      <w:pPr>
        <w:spacing w:line="56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二</w:t>
      </w:r>
      <w:r>
        <w:rPr>
          <w:rFonts w:ascii="楷体_GB2312" w:hAnsi="Times New Roman" w:eastAsia="楷体_GB2312"/>
          <w:b/>
          <w:sz w:val="32"/>
          <w:szCs w:val="32"/>
        </w:rPr>
        <w:t>）</w:t>
      </w:r>
      <w:r>
        <w:rPr>
          <w:rFonts w:hint="eastAsia" w:ascii="楷体_GB2312" w:hAnsi="Times New Roman" w:eastAsia="楷体_GB2312"/>
          <w:b/>
          <w:sz w:val="32"/>
          <w:szCs w:val="32"/>
        </w:rPr>
        <w:t>实操测试。</w:t>
      </w:r>
      <w:r>
        <w:rPr>
          <w:rFonts w:hint="eastAsia" w:ascii="Times New Roman" w:hAnsi="Times New Roman" w:eastAsia="仿宋_GB2312"/>
          <w:sz w:val="32"/>
          <w:szCs w:val="32"/>
        </w:rPr>
        <w:t>考试科目为多旋翼八字飞行（必考）和</w:t>
      </w:r>
      <w:r>
        <w:rPr>
          <w:rFonts w:hint="eastAsia" w:ascii="仿宋_GB2312" w:hAnsi="仿宋_GB2312" w:eastAsia="仿宋_GB2312" w:cs="仿宋_GB2312"/>
          <w:sz w:val="32"/>
          <w:szCs w:val="32"/>
        </w:rPr>
        <w:t>穿越机飞行、固定翼飞行、组装（三选一）。</w:t>
      </w:r>
      <w:r>
        <w:rPr>
          <w:rFonts w:ascii="Times New Roman" w:hAnsi="Times New Roman" w:eastAsia="仿宋_GB2312"/>
          <w:sz w:val="32"/>
          <w:szCs w:val="32"/>
        </w:rPr>
        <w:t>具体评分标准详见附件</w:t>
      </w:r>
      <w:r>
        <w:rPr>
          <w:rFonts w:hint="eastAsia" w:ascii="Times New Roman" w:hAnsi="Times New Roman" w:eastAsia="仿宋_GB2312"/>
          <w:sz w:val="32"/>
          <w:szCs w:val="32"/>
        </w:rPr>
        <w:t>2</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w:t>
      </w:r>
      <w:r>
        <w:rPr>
          <w:rFonts w:hint="eastAsia" w:ascii="Times New Roman" w:hAnsi="Times New Roman" w:eastAsia="仿宋_GB2312"/>
          <w:sz w:val="32"/>
          <w:szCs w:val="32"/>
        </w:rPr>
        <w:t>30</w:t>
      </w:r>
      <w:r>
        <w:rPr>
          <w:rFonts w:ascii="Times New Roman" w:hAnsi="Times New Roman" w:eastAsia="仿宋_GB2312"/>
          <w:sz w:val="32"/>
          <w:szCs w:val="32"/>
        </w:rPr>
        <w:t>%+</w:t>
      </w:r>
      <w:r>
        <w:rPr>
          <w:rFonts w:hint="eastAsia" w:ascii="Times New Roman" w:hAnsi="Times New Roman" w:eastAsia="仿宋_GB2312"/>
          <w:sz w:val="32"/>
          <w:szCs w:val="32"/>
        </w:rPr>
        <w:t>体能测试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30%+实操测试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40%</w:t>
      </w:r>
      <w:r>
        <w:rPr>
          <w:rFonts w:hint="eastAsia" w:ascii="Times New Roman" w:hAnsi="Times New Roman" w:eastAsia="仿宋_GB2312"/>
          <w:sz w:val="32"/>
          <w:szCs w:val="32"/>
          <w:lang w:eastAsia="zh-CN"/>
        </w:rPr>
        <w:t>。若</w:t>
      </w:r>
      <w:r>
        <w:rPr>
          <w:rFonts w:hint="eastAsia" w:ascii="Times New Roman" w:hAnsi="Times New Roman" w:eastAsia="仿宋_GB2312"/>
          <w:sz w:val="32"/>
          <w:szCs w:val="32"/>
        </w:rPr>
        <w:t>入围面试成绩相等</w:t>
      </w:r>
      <w:r>
        <w:rPr>
          <w:rFonts w:ascii="Times New Roman" w:hAnsi="Times New Roman" w:eastAsia="仿宋_GB2312"/>
          <w:sz w:val="32"/>
          <w:szCs w:val="32"/>
        </w:rPr>
        <w:t>，以</w:t>
      </w:r>
      <w:r>
        <w:rPr>
          <w:rFonts w:hint="eastAsia" w:ascii="Times New Roman" w:hAnsi="Times New Roman" w:eastAsia="仿宋_GB2312"/>
          <w:sz w:val="32"/>
          <w:szCs w:val="32"/>
        </w:rPr>
        <w:t>实操</w:t>
      </w:r>
      <w:r>
        <w:rPr>
          <w:rFonts w:ascii="Times New Roman" w:hAnsi="Times New Roman" w:eastAsia="仿宋_GB2312"/>
          <w:sz w:val="32"/>
          <w:szCs w:val="32"/>
        </w:rPr>
        <w:t>测试成绩高的排名在前。</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三</w:t>
      </w:r>
      <w:r>
        <w:rPr>
          <w:rFonts w:ascii="楷体_GB2312" w:hAnsi="Times New Roman" w:eastAsia="楷体_GB2312"/>
          <w:b/>
          <w:sz w:val="32"/>
          <w:szCs w:val="32"/>
        </w:rPr>
        <w:t>）面试。</w:t>
      </w:r>
      <w:r>
        <w:rPr>
          <w:rFonts w:ascii="Times New Roman" w:hAnsi="Times New Roman" w:eastAsia="仿宋_GB2312"/>
          <w:sz w:val="32"/>
          <w:szCs w:val="32"/>
        </w:rPr>
        <w:t>依据</w:t>
      </w:r>
      <w:r>
        <w:rPr>
          <w:rFonts w:hint="eastAsia" w:ascii="Times New Roman" w:hAnsi="Times New Roman" w:eastAsia="仿宋_GB2312"/>
          <w:sz w:val="32"/>
          <w:szCs w:val="32"/>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不足规定比例的，按实际人数确定。面试采取面谈方式进行。主要测试应聘岗位所需的专业技能，以及言行举止、逻辑思维、心理抗压等能力。面试成绩满分为100分，合格分为60分。面试不合格者，不能列为体检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成绩×40%+面试成绩×60%。若总成绩相等，以面试成绩高的排位在前，如再出现其他特殊情况，由市局政治部研究决定。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五、技术技能辅助岗位（</w:t>
      </w:r>
      <w:r>
        <w:rPr>
          <w:rFonts w:hint="default" w:ascii="Times New Roman" w:hAnsi="Times New Roman" w:eastAsia="黑体"/>
          <w:sz w:val="32"/>
          <w:szCs w:val="32"/>
        </w:rPr>
        <w:t>招聘</w:t>
      </w:r>
      <w:r>
        <w:rPr>
          <w:rFonts w:hint="eastAsia" w:ascii="Times New Roman" w:hAnsi="Times New Roman" w:eastAsia="黑体"/>
          <w:sz w:val="32"/>
          <w:szCs w:val="32"/>
        </w:rPr>
        <w:t>部门：特警支队）</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w:t>
      </w:r>
      <w:r>
        <w:rPr>
          <w:rFonts w:ascii="Times New Roman" w:hAnsi="Times New Roman" w:eastAsia="仿宋_GB2312"/>
          <w:b/>
          <w:sz w:val="32"/>
          <w:szCs w:val="32"/>
        </w:rPr>
        <w:t>实操测试。</w:t>
      </w:r>
      <w:r>
        <w:rPr>
          <w:rFonts w:ascii="Times New Roman" w:hAnsi="Times New Roman" w:eastAsia="仿宋_GB2312"/>
          <w:sz w:val="32"/>
          <w:szCs w:val="32"/>
        </w:rPr>
        <w:t>进行特种车辆驾驶实操考试，测试成绩总分为100分。实操考试评分标准详见附件</w:t>
      </w:r>
      <w:r>
        <w:rPr>
          <w:rFonts w:hint="eastAsia" w:ascii="Times New Roman" w:hAnsi="Times New Roman" w:eastAsia="仿宋_GB2312"/>
          <w:sz w:val="32"/>
          <w:szCs w:val="32"/>
        </w:rPr>
        <w:t>3</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w:t>
      </w:r>
      <w:r>
        <w:rPr>
          <w:rFonts w:hint="eastAsia" w:ascii="Times New Roman" w:hAnsi="Times New Roman" w:eastAsia="仿宋_GB2312"/>
          <w:sz w:val="32"/>
          <w:szCs w:val="32"/>
        </w:rPr>
        <w:t>30</w:t>
      </w:r>
      <w:r>
        <w:rPr>
          <w:rFonts w:ascii="Times New Roman" w:hAnsi="Times New Roman" w:eastAsia="仿宋_GB2312"/>
          <w:sz w:val="32"/>
          <w:szCs w:val="32"/>
        </w:rPr>
        <w:t>%+</w:t>
      </w:r>
      <w:r>
        <w:rPr>
          <w:rFonts w:hint="eastAsia" w:ascii="Times New Roman" w:hAnsi="Times New Roman" w:eastAsia="仿宋_GB2312"/>
          <w:sz w:val="32"/>
          <w:szCs w:val="32"/>
        </w:rPr>
        <w:t>实操测试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70%</w:t>
      </w:r>
      <w:r>
        <w:rPr>
          <w:rFonts w:hint="eastAsia" w:ascii="Times New Roman" w:hAnsi="Times New Roman" w:eastAsia="仿宋_GB2312"/>
          <w:sz w:val="32"/>
          <w:szCs w:val="32"/>
          <w:lang w:eastAsia="zh-CN"/>
        </w:rPr>
        <w:t>。</w:t>
      </w:r>
      <w:r>
        <w:rPr>
          <w:rFonts w:ascii="Times New Roman" w:hAnsi="Times New Roman" w:eastAsia="仿宋_GB2312"/>
          <w:sz w:val="32"/>
          <w:szCs w:val="32"/>
        </w:rPr>
        <w:t>若</w:t>
      </w:r>
      <w:r>
        <w:rPr>
          <w:rFonts w:hint="eastAsia" w:ascii="Times New Roman" w:hAnsi="Times New Roman" w:eastAsia="仿宋_GB2312"/>
          <w:sz w:val="32"/>
          <w:szCs w:val="32"/>
        </w:rPr>
        <w:t>入围面试</w:t>
      </w:r>
      <w:r>
        <w:rPr>
          <w:rFonts w:ascii="Times New Roman" w:hAnsi="Times New Roman" w:eastAsia="仿宋_GB2312"/>
          <w:sz w:val="32"/>
          <w:szCs w:val="32"/>
        </w:rPr>
        <w:t>成绩相等，以实操测试成绩高的排名在前。</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w:t>
      </w:r>
      <w:r>
        <w:rPr>
          <w:rFonts w:ascii="Times New Roman" w:hAnsi="Times New Roman" w:eastAsia="仿宋_GB2312"/>
          <w:b/>
          <w:sz w:val="32"/>
          <w:szCs w:val="32"/>
        </w:rPr>
        <w:t>面试。</w:t>
      </w:r>
      <w:r>
        <w:rPr>
          <w:rFonts w:ascii="Times New Roman" w:hAnsi="Times New Roman" w:eastAsia="仿宋_GB2312"/>
          <w:sz w:val="32"/>
          <w:szCs w:val="32"/>
        </w:rPr>
        <w:t>依据</w:t>
      </w:r>
      <w:r>
        <w:rPr>
          <w:rFonts w:hint="eastAsia" w:ascii="Times New Roman" w:hAnsi="Times New Roman" w:eastAsia="仿宋_GB2312"/>
          <w:sz w:val="32"/>
          <w:szCs w:val="32"/>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的比例确定面试人选。面试采取面谈方式进行。主要测试应聘岗位所需的专业技能，以及言行举止、逻辑思维、心理抗压等能力。面试成绩满分为100分，合格分为60分。面试不合格者，不能列为体检对象。</w:t>
      </w:r>
    </w:p>
    <w:p>
      <w:pPr>
        <w:spacing w:line="600" w:lineRule="exact"/>
        <w:ind w:firstLine="640" w:firstLineChars="200"/>
        <w:rPr>
          <w:rFonts w:ascii="Times New Roman" w:hAnsi="Times New Roman" w:eastAsia="黑体"/>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成绩×40%+面试成绩×60%。若总成绩相等，以面试成绩高的排位在前，如再出现其他特殊情况，由市局政治部研究决定。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六、其他岗位</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w:t>
      </w:r>
      <w:r>
        <w:rPr>
          <w:rFonts w:ascii="Times New Roman" w:hAnsi="Times New Roman" w:eastAsia="楷体_GB2312"/>
          <w:b/>
          <w:sz w:val="32"/>
          <w:szCs w:val="32"/>
        </w:rPr>
        <w:t>体能测试。</w:t>
      </w:r>
      <w:r>
        <w:rPr>
          <w:rFonts w:ascii="Times New Roman" w:hAnsi="Times New Roman" w:eastAsia="仿宋_GB2312"/>
          <w:sz w:val="32"/>
          <w:szCs w:val="32"/>
        </w:rPr>
        <w:t>测试科目为男子1000米、女子800米和立定跳远。每个测试科目采取合格制，总分均为100分，有任一科目低于30分的，均视为不合格，不能列为面试对象。具体评分标准详见附件</w:t>
      </w:r>
      <w:r>
        <w:rPr>
          <w:rFonts w:hint="eastAsia" w:ascii="Times New Roman" w:hAnsi="Times New Roman" w:eastAsia="仿宋_GB2312"/>
          <w:sz w:val="32"/>
          <w:szCs w:val="32"/>
        </w:rPr>
        <w:t>1</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即为笔试成绩</w:t>
      </w:r>
      <w:r>
        <w:rPr>
          <w:rFonts w:ascii="Times New Roman" w:hAnsi="Times New Roman" w:eastAsia="仿宋_GB2312"/>
          <w:sz w:val="32"/>
          <w:szCs w:val="32"/>
        </w:rPr>
        <w:t>。</w:t>
      </w:r>
    </w:p>
    <w:p>
      <w:pPr>
        <w:ind w:firstLine="643" w:firstLineChars="200"/>
        <w:rPr>
          <w:rFonts w:cs="宋体"/>
          <w:szCs w:val="21"/>
        </w:rPr>
      </w:pPr>
      <w:r>
        <w:rPr>
          <w:rFonts w:hint="eastAsia" w:ascii="楷体_GB2312" w:hAnsi="Times New Roman" w:eastAsia="楷体_GB2312"/>
          <w:b/>
          <w:sz w:val="32"/>
          <w:szCs w:val="32"/>
        </w:rPr>
        <w:t>（二）</w:t>
      </w:r>
      <w:r>
        <w:rPr>
          <w:rFonts w:ascii="Times New Roman" w:hAnsi="Times New Roman" w:eastAsia="楷体_GB2312"/>
          <w:b/>
          <w:sz w:val="32"/>
          <w:szCs w:val="32"/>
        </w:rPr>
        <w:t>面试。</w:t>
      </w:r>
      <w:r>
        <w:rPr>
          <w:rFonts w:ascii="仿宋_GB2312" w:hAnsi="Times New Roman" w:eastAsia="仿宋_GB2312"/>
          <w:kern w:val="0"/>
          <w:sz w:val="32"/>
          <w:szCs w:val="32"/>
        </w:rPr>
        <w:t>依</w:t>
      </w:r>
      <w:r>
        <w:rPr>
          <w:rFonts w:ascii="Times New Roman" w:hAnsi="Times New Roman" w:eastAsia="仿宋_GB2312"/>
          <w:sz w:val="32"/>
          <w:szCs w:val="32"/>
        </w:rPr>
        <w:t>据</w:t>
      </w:r>
      <w:r>
        <w:rPr>
          <w:rFonts w:hint="eastAsia" w:ascii="Times New Roman" w:hAnsi="Times New Roman" w:eastAsia="仿宋_GB2312"/>
          <w:sz w:val="32"/>
          <w:szCs w:val="32"/>
          <w:lang w:eastAsia="zh-CN"/>
        </w:rPr>
        <w:t>入围面试</w:t>
      </w:r>
      <w:bookmarkStart w:id="0" w:name="_GoBack"/>
      <w:bookmarkEnd w:id="0"/>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的比例确定面试人选（其中，招考计划5名以</w:t>
      </w:r>
      <w:r>
        <w:rPr>
          <w:rFonts w:hint="eastAsia" w:ascii="Times New Roman" w:hAnsi="Times New Roman" w:eastAsia="仿宋_GB2312"/>
          <w:sz w:val="32"/>
          <w:szCs w:val="32"/>
        </w:rPr>
        <w:t>上</w:t>
      </w:r>
      <w:r>
        <w:rPr>
          <w:rFonts w:ascii="Times New Roman" w:hAnsi="Times New Roman" w:eastAsia="仿宋_GB2312"/>
          <w:sz w:val="32"/>
          <w:szCs w:val="32"/>
        </w:rPr>
        <w:t>的按1:</w:t>
      </w:r>
      <w:r>
        <w:rPr>
          <w:rFonts w:hint="eastAsia" w:ascii="Times New Roman" w:hAnsi="Times New Roman" w:eastAsia="仿宋_GB2312"/>
          <w:sz w:val="32"/>
          <w:szCs w:val="32"/>
        </w:rPr>
        <w:t>2</w:t>
      </w:r>
      <w:r>
        <w:rPr>
          <w:rFonts w:ascii="Times New Roman" w:hAnsi="Times New Roman" w:eastAsia="仿宋_GB2312"/>
          <w:sz w:val="32"/>
          <w:szCs w:val="32"/>
        </w:rPr>
        <w:t>的比例确定），不足规定比例的，按实际人数确定。主要测试应聘岗位所需的专业技能，以及言行举止、逻辑思维、心理抗压等能力。面试成绩满分为100分，合格分为60分。面试不合格者，不能列为体检对象。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w:t>
      </w:r>
      <w:r>
        <w:rPr>
          <w:rFonts w:hint="eastAsia" w:ascii="Times New Roman" w:hAnsi="Times New Roman" w:eastAsia="仿宋_GB2312"/>
          <w:sz w:val="32"/>
          <w:szCs w:val="32"/>
        </w:rPr>
        <w:t>名</w:t>
      </w:r>
      <w:r>
        <w:rPr>
          <w:rFonts w:ascii="Times New Roman" w:hAnsi="Times New Roman" w:eastAsia="仿宋_GB2312"/>
          <w:sz w:val="32"/>
          <w:szCs w:val="32"/>
        </w:rPr>
        <w:t>在前，如再出现其他特殊情况，由市局政治部研究决定。</w:t>
      </w:r>
    </w:p>
    <w:p>
      <w:pPr>
        <w:spacing w:line="600" w:lineRule="exact"/>
        <w:ind w:firstLine="640" w:firstLineChars="200"/>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40" w:lineRule="exact"/>
        <w:jc w:val="left"/>
        <w:rPr>
          <w:rFonts w:ascii="Times New Roman" w:hAnsi="Times New Roman" w:eastAsia="仿宋_GB2312"/>
          <w:sz w:val="32"/>
          <w:szCs w:val="32"/>
        </w:rPr>
      </w:pPr>
      <w:r>
        <w:rPr>
          <w:rFonts w:ascii="Times New Roman" w:hAnsi="Times New Roman" w:eastAsia="仿宋_GB2312"/>
          <w:sz w:val="32"/>
          <w:szCs w:val="32"/>
        </w:rPr>
        <w:t>附件1</w:t>
      </w:r>
    </w:p>
    <w:p>
      <w:pPr>
        <w:spacing w:line="640" w:lineRule="exact"/>
        <w:jc w:val="center"/>
        <w:rPr>
          <w:rFonts w:ascii="Times New Roman" w:hAnsi="Times New Roman" w:eastAsia="方正小标宋简体"/>
          <w:sz w:val="32"/>
          <w:szCs w:val="32"/>
        </w:rPr>
      </w:pPr>
      <w:r>
        <w:rPr>
          <w:rFonts w:ascii="Times New Roman" w:hAnsi="Times New Roman" w:eastAsia="方正小标宋简体"/>
          <w:sz w:val="44"/>
          <w:szCs w:val="44"/>
        </w:rPr>
        <w:t>体能测试评分标准</w:t>
      </w:r>
    </w:p>
    <w:p>
      <w:pPr>
        <w:spacing w:line="560" w:lineRule="exact"/>
        <w:jc w:val="center"/>
        <w:rPr>
          <w:rFonts w:ascii="Times New Roman" w:hAnsi="Times New Roman" w:eastAsia="仿宋_GB2312"/>
          <w:sz w:val="18"/>
          <w:szCs w:val="18"/>
        </w:rPr>
      </w:pP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932"/>
        <w:gridCol w:w="1849"/>
        <w:gridCol w:w="1913"/>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26" w:type="dxa"/>
            <w:vMerge w:val="restart"/>
            <w:tcBorders>
              <w:tl2br w:val="single" w:color="auto" w:sz="4" w:space="0"/>
            </w:tcBorders>
          </w:tcPr>
          <w:p>
            <w:pPr>
              <w:ind w:firstLine="480" w:firstLineChars="200"/>
              <w:rPr>
                <w:rFonts w:ascii="Times New Roman" w:hAnsi="Times New Roman" w:eastAsia="仿宋_GB2312"/>
                <w:sz w:val="24"/>
              </w:rPr>
            </w:pPr>
            <w:r>
              <w:rPr>
                <w:rFonts w:ascii="Times New Roman" w:hAnsi="Times New Roman" w:eastAsia="仿宋_GB2312"/>
                <w:sz w:val="24"/>
              </w:rPr>
              <w:t>项</w:t>
            </w:r>
          </w:p>
          <w:p>
            <w:pPr>
              <w:ind w:firstLine="600" w:firstLineChars="250"/>
              <w:rPr>
                <w:rFonts w:ascii="Times New Roman" w:hAnsi="Times New Roman" w:eastAsia="仿宋_GB2312"/>
                <w:sz w:val="24"/>
              </w:rPr>
            </w:pPr>
            <w:r>
              <w:rPr>
                <w:rFonts w:ascii="Times New Roman" w:hAnsi="Times New Roman" w:eastAsia="仿宋_GB2312"/>
                <w:sz w:val="24"/>
              </w:rPr>
              <w:t>目</w:t>
            </w:r>
          </w:p>
          <w:p>
            <w:pPr>
              <w:rPr>
                <w:rFonts w:ascii="Times New Roman" w:hAnsi="Times New Roman" w:eastAsia="仿宋_GB2312"/>
                <w:sz w:val="24"/>
              </w:rPr>
            </w:pPr>
            <w:r>
              <w:rPr>
                <w:rFonts w:ascii="Times New Roman" w:hAnsi="Times New Roman" w:eastAsia="仿宋_GB2312"/>
                <w:sz w:val="24"/>
              </w:rPr>
              <w:t xml:space="preserve">分  </w:t>
            </w:r>
          </w:p>
          <w:p>
            <w:pPr>
              <w:ind w:firstLine="240" w:firstLineChars="100"/>
              <w:rPr>
                <w:rFonts w:ascii="Times New Roman" w:hAnsi="Times New Roman" w:eastAsia="仿宋_GB2312"/>
                <w:szCs w:val="21"/>
              </w:rPr>
            </w:pPr>
            <w:r>
              <w:rPr>
                <w:rFonts w:ascii="Times New Roman" w:hAnsi="Times New Roman" w:eastAsia="仿宋_GB2312"/>
                <w:sz w:val="24"/>
              </w:rPr>
              <w:t>值</w:t>
            </w:r>
          </w:p>
        </w:tc>
        <w:tc>
          <w:tcPr>
            <w:tcW w:w="3781" w:type="dxa"/>
            <w:gridSpan w:val="2"/>
            <w:vAlign w:val="center"/>
          </w:tcPr>
          <w:p>
            <w:pPr>
              <w:jc w:val="center"/>
              <w:rPr>
                <w:rFonts w:ascii="Times New Roman" w:hAnsi="Times New Roman" w:eastAsia="黑体"/>
                <w:sz w:val="28"/>
                <w:szCs w:val="28"/>
              </w:rPr>
            </w:pPr>
            <w:r>
              <w:rPr>
                <w:rFonts w:ascii="Times New Roman" w:hAnsi="Times New Roman" w:eastAsia="黑体"/>
                <w:sz w:val="28"/>
                <w:szCs w:val="28"/>
              </w:rPr>
              <w:t>男子组</w:t>
            </w:r>
          </w:p>
        </w:tc>
        <w:tc>
          <w:tcPr>
            <w:tcW w:w="3753" w:type="dxa"/>
            <w:gridSpan w:val="2"/>
            <w:vAlign w:val="center"/>
          </w:tcPr>
          <w:p>
            <w:pPr>
              <w:jc w:val="center"/>
              <w:rPr>
                <w:rFonts w:ascii="Times New Roman" w:hAnsi="Times New Roman" w:eastAsia="黑体"/>
                <w:sz w:val="28"/>
                <w:szCs w:val="28"/>
              </w:rPr>
            </w:pPr>
            <w:r>
              <w:rPr>
                <w:rFonts w:ascii="Times New Roman" w:hAnsi="Times New Roman" w:eastAsia="黑体"/>
                <w:sz w:val="28"/>
                <w:szCs w:val="28"/>
              </w:rPr>
              <w:t>女子组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6" w:type="dxa"/>
            <w:vMerge w:val="continue"/>
            <w:tcBorders>
              <w:tl2br w:val="single" w:color="auto" w:sz="4" w:space="0"/>
            </w:tcBorders>
            <w:vAlign w:val="center"/>
          </w:tcPr>
          <w:p>
            <w:pPr>
              <w:jc w:val="center"/>
              <w:rPr>
                <w:rFonts w:ascii="Times New Roman" w:hAnsi="Times New Roman" w:eastAsia="仿宋_GB2312"/>
                <w:szCs w:val="21"/>
              </w:rPr>
            </w:pPr>
          </w:p>
        </w:tc>
        <w:tc>
          <w:tcPr>
            <w:tcW w:w="1932" w:type="dxa"/>
            <w:vAlign w:val="center"/>
          </w:tcPr>
          <w:p>
            <w:pPr>
              <w:jc w:val="center"/>
              <w:rPr>
                <w:rFonts w:ascii="Times New Roman" w:hAnsi="Times New Roman" w:eastAsia="仿宋_GB2312"/>
                <w:sz w:val="24"/>
              </w:rPr>
            </w:pPr>
            <w:r>
              <w:rPr>
                <w:rFonts w:ascii="Times New Roman" w:hAnsi="Times New Roman" w:eastAsia="仿宋_GB2312"/>
                <w:sz w:val="24"/>
              </w:rPr>
              <w:t>1000米跑</w:t>
            </w:r>
          </w:p>
        </w:tc>
        <w:tc>
          <w:tcPr>
            <w:tcW w:w="1849" w:type="dxa"/>
            <w:vAlign w:val="center"/>
          </w:tcPr>
          <w:p>
            <w:pPr>
              <w:jc w:val="center"/>
              <w:rPr>
                <w:rFonts w:ascii="Times New Roman" w:hAnsi="Times New Roman" w:eastAsia="仿宋_GB2312"/>
                <w:sz w:val="24"/>
              </w:rPr>
            </w:pPr>
            <w:r>
              <w:rPr>
                <w:rFonts w:ascii="Times New Roman" w:hAnsi="Times New Roman" w:eastAsia="仿宋_GB2312"/>
                <w:sz w:val="24"/>
              </w:rPr>
              <w:t>立定跳远</w:t>
            </w:r>
          </w:p>
        </w:tc>
        <w:tc>
          <w:tcPr>
            <w:tcW w:w="1913" w:type="dxa"/>
            <w:vAlign w:val="center"/>
          </w:tcPr>
          <w:p>
            <w:pPr>
              <w:jc w:val="center"/>
              <w:rPr>
                <w:rFonts w:ascii="Times New Roman" w:hAnsi="Times New Roman" w:eastAsia="仿宋_GB2312"/>
                <w:sz w:val="24"/>
              </w:rPr>
            </w:pPr>
            <w:r>
              <w:rPr>
                <w:rFonts w:ascii="Times New Roman" w:hAnsi="Times New Roman" w:eastAsia="仿宋_GB2312"/>
                <w:sz w:val="24"/>
              </w:rPr>
              <w:t>800米跑</w:t>
            </w:r>
          </w:p>
        </w:tc>
        <w:tc>
          <w:tcPr>
            <w:tcW w:w="1840" w:type="dxa"/>
            <w:vAlign w:val="center"/>
          </w:tcPr>
          <w:p>
            <w:pPr>
              <w:jc w:val="center"/>
              <w:rPr>
                <w:rFonts w:ascii="Times New Roman" w:hAnsi="Times New Roman" w:eastAsia="仿宋_GB2312"/>
                <w:sz w:val="24"/>
              </w:rPr>
            </w:pPr>
            <w:r>
              <w:rPr>
                <w:rFonts w:ascii="Times New Roman" w:hAnsi="Times New Roman" w:eastAsia="仿宋_GB2312"/>
                <w:sz w:val="24"/>
              </w:rPr>
              <w:t>立定跳远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26" w:type="dxa"/>
            <w:vMerge w:val="continue"/>
            <w:tcBorders>
              <w:tl2br w:val="single" w:color="auto" w:sz="4" w:space="0"/>
            </w:tcBorders>
            <w:vAlign w:val="center"/>
          </w:tcPr>
          <w:p>
            <w:pPr>
              <w:jc w:val="center"/>
              <w:rPr>
                <w:rFonts w:ascii="Times New Roman" w:hAnsi="Times New Roman" w:eastAsia="仿宋_GB2312"/>
                <w:szCs w:val="21"/>
              </w:rPr>
            </w:pPr>
          </w:p>
        </w:tc>
        <w:tc>
          <w:tcPr>
            <w:tcW w:w="1932" w:type="dxa"/>
            <w:vAlign w:val="center"/>
          </w:tcPr>
          <w:p>
            <w:pPr>
              <w:jc w:val="center"/>
              <w:rPr>
                <w:rFonts w:ascii="Times New Roman" w:hAnsi="Times New Roman" w:eastAsia="仿宋_GB2312"/>
                <w:snapToGrid w:val="0"/>
                <w:spacing w:val="-20"/>
                <w:w w:val="90"/>
                <w:kern w:val="0"/>
                <w:sz w:val="24"/>
              </w:rPr>
            </w:pPr>
            <w:r>
              <w:rPr>
                <w:rFonts w:ascii="Times New Roman" w:hAnsi="Times New Roman" w:eastAsia="仿宋_GB2312"/>
                <w:snapToGrid w:val="0"/>
                <w:spacing w:val="-20"/>
                <w:w w:val="90"/>
                <w:kern w:val="0"/>
                <w:sz w:val="24"/>
              </w:rPr>
              <w:t>（分′秒）</w:t>
            </w:r>
          </w:p>
        </w:tc>
        <w:tc>
          <w:tcPr>
            <w:tcW w:w="1849" w:type="dxa"/>
            <w:vAlign w:val="center"/>
          </w:tcPr>
          <w:p>
            <w:pPr>
              <w:jc w:val="center"/>
              <w:rPr>
                <w:rFonts w:ascii="Times New Roman" w:hAnsi="Times New Roman" w:eastAsia="仿宋_GB2312"/>
                <w:snapToGrid w:val="0"/>
                <w:spacing w:val="-20"/>
                <w:w w:val="90"/>
                <w:kern w:val="0"/>
                <w:sz w:val="24"/>
              </w:rPr>
            </w:pPr>
            <w:r>
              <w:rPr>
                <w:rFonts w:ascii="Times New Roman" w:hAnsi="Times New Roman" w:eastAsia="仿宋_GB2312"/>
                <w:snapToGrid w:val="0"/>
                <w:spacing w:val="-20"/>
                <w:w w:val="90"/>
                <w:kern w:val="0"/>
                <w:sz w:val="24"/>
              </w:rPr>
              <w:t>（米）</w:t>
            </w:r>
          </w:p>
        </w:tc>
        <w:tc>
          <w:tcPr>
            <w:tcW w:w="1913" w:type="dxa"/>
            <w:vAlign w:val="center"/>
          </w:tcPr>
          <w:p>
            <w:pPr>
              <w:jc w:val="center"/>
              <w:rPr>
                <w:rFonts w:ascii="Times New Roman" w:hAnsi="Times New Roman" w:eastAsia="仿宋_GB2312"/>
                <w:sz w:val="24"/>
              </w:rPr>
            </w:pPr>
            <w:r>
              <w:rPr>
                <w:rFonts w:ascii="Times New Roman" w:hAnsi="Times New Roman" w:eastAsia="仿宋_GB2312"/>
                <w:sz w:val="24"/>
              </w:rPr>
              <w:t>（分′秒）</w:t>
            </w:r>
          </w:p>
        </w:tc>
        <w:tc>
          <w:tcPr>
            <w:tcW w:w="1840" w:type="dxa"/>
            <w:vAlign w:val="center"/>
          </w:tcPr>
          <w:p>
            <w:pPr>
              <w:jc w:val="center"/>
              <w:rPr>
                <w:rFonts w:ascii="Times New Roman" w:hAnsi="Times New Roman" w:eastAsia="仿宋_GB2312"/>
                <w:sz w:val="24"/>
              </w:rPr>
            </w:pPr>
            <w:r>
              <w:rPr>
                <w:rFonts w:ascii="Times New Roman" w:hAnsi="Times New Roman" w:eastAsia="仿宋_GB2312"/>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100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4′10″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2.41</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4′05″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95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4′15″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2.37</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4′10″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90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4′20″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2.33</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4′15″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85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4′25″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2.29</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4′20″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80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4′30″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2.25</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4′25″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75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4′35″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2.21</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4′30″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70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4′40″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2.17</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4′35″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65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4′45″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2.13</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4′40″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60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2.09</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4′45″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2.05</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2.01</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1.97</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5′10″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1.93</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35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5′15″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1.89</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5′10″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30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5′20″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1.85</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5′15″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1.22</w:t>
            </w:r>
          </w:p>
        </w:tc>
      </w:tr>
    </w:tbl>
    <w:p>
      <w:pPr>
        <w:rPr>
          <w:rFonts w:ascii="Times New Roman" w:hAnsi="Times New Roman" w:eastAsia="仿宋_GB2312"/>
          <w:sz w:val="24"/>
          <w:szCs w:val="24"/>
        </w:rPr>
      </w:pPr>
      <w:r>
        <w:rPr>
          <w:rFonts w:ascii="Times New Roman" w:hAnsi="Times New Roman" w:eastAsia="仿宋_GB2312"/>
          <w:sz w:val="24"/>
          <w:szCs w:val="24"/>
        </w:rPr>
        <w:t>备注：考核成绩采用百分制评分，满分100分，</w:t>
      </w:r>
      <w:r>
        <w:rPr>
          <w:rFonts w:hint="eastAsia" w:ascii="Times New Roman" w:hAnsi="Times New Roman" w:eastAsia="仿宋_GB2312"/>
          <w:sz w:val="24"/>
          <w:szCs w:val="24"/>
        </w:rPr>
        <w:t>低于</w:t>
      </w:r>
      <w:r>
        <w:rPr>
          <w:rFonts w:ascii="Times New Roman" w:hAnsi="Times New Roman" w:eastAsia="仿宋_GB2312"/>
          <w:sz w:val="24"/>
          <w:szCs w:val="24"/>
        </w:rPr>
        <w:t>30分为</w:t>
      </w:r>
      <w:r>
        <w:rPr>
          <w:rFonts w:hint="eastAsia" w:ascii="Times New Roman" w:hAnsi="Times New Roman" w:eastAsia="仿宋_GB2312"/>
          <w:sz w:val="24"/>
          <w:szCs w:val="24"/>
        </w:rPr>
        <w:t>不</w:t>
      </w:r>
      <w:r>
        <w:rPr>
          <w:rFonts w:ascii="Times New Roman" w:hAnsi="Times New Roman" w:eastAsia="仿宋_GB2312"/>
          <w:sz w:val="24"/>
          <w:szCs w:val="24"/>
        </w:rPr>
        <w:t>合格。跑步以当次成绩为准；立定跳远每人可跳两次，记录最好成绩。</w:t>
      </w:r>
    </w:p>
    <w:p>
      <w:pPr>
        <w:spacing w:line="640" w:lineRule="exact"/>
        <w:jc w:val="left"/>
        <w:outlineLvl w:val="0"/>
        <w:rPr>
          <w:rFonts w:ascii="Times New Roman" w:hAnsi="Times New Roman" w:eastAsia="黑体"/>
          <w:sz w:val="32"/>
          <w:szCs w:val="32"/>
        </w:rPr>
      </w:pPr>
    </w:p>
    <w:p>
      <w:pPr>
        <w:spacing w:line="640" w:lineRule="exact"/>
        <w:jc w:val="lef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2</w:t>
      </w:r>
    </w:p>
    <w:p>
      <w:pPr>
        <w:spacing w:line="560" w:lineRule="exact"/>
        <w:ind w:left="420" w:firstLine="249" w:firstLineChars="78"/>
        <w:rPr>
          <w:rFonts w:ascii="黑体" w:hAnsi="黑体" w:eastAsia="黑体" w:cs="仿宋_GB2312"/>
          <w:bCs/>
          <w:sz w:val="32"/>
          <w:szCs w:val="32"/>
        </w:rPr>
      </w:pPr>
      <w:r>
        <w:rPr>
          <w:rFonts w:hint="eastAsia" w:ascii="黑体" w:hAnsi="黑体" w:eastAsia="黑体" w:cs="仿宋_GB2312"/>
          <w:bCs/>
          <w:sz w:val="32"/>
          <w:szCs w:val="32"/>
        </w:rPr>
        <w:t>一、姿态模式下水平“8”字飞行</w:t>
      </w:r>
    </w:p>
    <w:p>
      <w:pPr>
        <w:jc w:val="center"/>
        <w:rPr>
          <w:rFonts w:ascii="仿宋_GB2312" w:eastAsia="仿宋_GB2312"/>
          <w:bCs/>
          <w:sz w:val="28"/>
          <w:szCs w:val="28"/>
        </w:rPr>
      </w:pPr>
      <w:r>
        <w:rPr>
          <w:rFonts w:ascii="仿宋_GB2312" w:eastAsia="仿宋_GB2312"/>
          <w:sz w:val="28"/>
          <w:szCs w:val="28"/>
        </w:rPr>
        <w:drawing>
          <wp:inline distT="0" distB="0" distL="0" distR="0">
            <wp:extent cx="4272915" cy="3023235"/>
            <wp:effectExtent l="0" t="0" r="1333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a:stretch>
                      <a:fillRect/>
                    </a:stretch>
                  </pic:blipFill>
                  <pic:spPr>
                    <a:xfrm>
                      <a:off x="0" y="0"/>
                      <a:ext cx="4272915" cy="3023235"/>
                    </a:xfrm>
                    <a:prstGeom prst="rect">
                      <a:avLst/>
                    </a:prstGeom>
                    <a:noFill/>
                    <a:ln w="9525">
                      <a:noFill/>
                      <a:miter lim="800000"/>
                      <a:headEnd/>
                      <a:tailEnd/>
                    </a:ln>
                  </pic:spPr>
                </pic:pic>
              </a:graphicData>
            </a:graphic>
          </wp:inline>
        </w:drawing>
      </w:r>
    </w:p>
    <w:p>
      <w:pPr>
        <w:spacing w:line="560" w:lineRule="exact"/>
        <w:ind w:left="420" w:leftChars="200" w:firstLine="217" w:firstLineChars="68"/>
        <w:rPr>
          <w:rFonts w:ascii="仿宋_GB2312" w:eastAsia="仿宋_GB2312"/>
          <w:bCs/>
          <w:sz w:val="32"/>
          <w:szCs w:val="32"/>
        </w:rPr>
      </w:pPr>
      <w:r>
        <w:rPr>
          <w:rFonts w:hint="eastAsia" w:ascii="仿宋_GB2312" w:eastAsia="仿宋_GB2312"/>
          <w:bCs/>
          <w:sz w:val="32"/>
          <w:szCs w:val="32"/>
        </w:rPr>
        <w:t>1、完成标准</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1</w:t>
      </w:r>
      <w:r>
        <w:rPr>
          <w:rFonts w:hint="eastAsia" w:ascii="仿宋_GB2312" w:eastAsia="仿宋_GB2312"/>
          <w:bCs/>
          <w:sz w:val="32"/>
          <w:szCs w:val="32"/>
        </w:rPr>
        <w:t>）能平稳操纵飞机起飞和降落。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2</w:t>
      </w:r>
      <w:r>
        <w:rPr>
          <w:rFonts w:hint="eastAsia" w:ascii="仿宋_GB2312" w:eastAsia="仿宋_GB2312"/>
          <w:bCs/>
          <w:sz w:val="32"/>
          <w:szCs w:val="32"/>
        </w:rPr>
        <w:t>）平飞时方向和高度保持稳定。</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3</w:t>
      </w:r>
      <w:r>
        <w:rPr>
          <w:rFonts w:hint="eastAsia" w:ascii="仿宋_GB2312" w:eastAsia="仿宋_GB2312"/>
          <w:bCs/>
          <w:sz w:val="32"/>
          <w:szCs w:val="32"/>
        </w:rPr>
        <w:t>）各种状态飞行动作姿态平稳，纵向和横向无明显飘摆。</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4</w:t>
      </w:r>
      <w:r>
        <w:rPr>
          <w:rFonts w:hint="eastAsia" w:ascii="仿宋_GB2312" w:eastAsia="仿宋_GB2312"/>
          <w:bCs/>
          <w:sz w:val="32"/>
          <w:szCs w:val="32"/>
        </w:rPr>
        <w:t>）转动灵活，旋转角速度均匀一致。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2、注意事项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（1）考生自行完成航前检查工作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确认遥控器要打开；通电前检查电池、机身（机身包含机臂，电机桨叶），检查完毕后通电，通电后绿灯爆闪后表示自检完成。航前检查完毕后向主考官报告后方可起飞。航前检查完毕后飞行器无法起飞的取消考试资格。</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（2）考核过程中由于操作人员不当造成炸机或将航空器飞出安全区域的取消考试资格。</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（3）考核过程中，飞行动作达不到评分标准的，该得分项计0分。</w:t>
      </w:r>
    </w:p>
    <w:p>
      <w:pPr>
        <w:spacing w:line="560" w:lineRule="exact"/>
        <w:ind w:firstLine="640" w:firstLineChars="200"/>
        <w:rPr>
          <w:rFonts w:ascii="仿宋_GB2312" w:hAnsi="仿宋_GB2312" w:eastAsia="仿宋_GB2312" w:cs="仿宋_GB2312"/>
          <w:bCs/>
          <w:sz w:val="32"/>
          <w:szCs w:val="32"/>
        </w:rPr>
        <w:sectPr>
          <w:footerReference r:id="rId3" w:type="default"/>
          <w:pgSz w:w="11906" w:h="16838"/>
          <w:pgMar w:top="2098" w:right="1474" w:bottom="1985" w:left="1588" w:header="851" w:footer="992" w:gutter="0"/>
          <w:cols w:space="425" w:num="1"/>
          <w:docGrid w:type="lines" w:linePitch="312" w:charSpace="0"/>
        </w:sectPr>
      </w:pPr>
      <w:r>
        <w:rPr>
          <w:rFonts w:hint="eastAsia" w:ascii="仿宋_GB2312" w:hAnsi="仿宋_GB2312" w:eastAsia="仿宋_GB2312" w:cs="仿宋_GB2312"/>
          <w:bCs/>
          <w:sz w:val="32"/>
          <w:szCs w:val="32"/>
        </w:rPr>
        <w:t>3、评分标准（见下表）</w:t>
      </w:r>
    </w:p>
    <w:p>
      <w:pPr>
        <w:rPr>
          <w:rFonts w:ascii="仿宋_GB2312" w:eastAsia="仿宋_GB2312"/>
          <w:bCs/>
          <w:sz w:val="28"/>
          <w:szCs w:val="28"/>
        </w:rPr>
      </w:pPr>
      <w:r>
        <w:rPr>
          <w:rFonts w:hint="eastAsia" w:ascii="仿宋_GB2312" w:eastAsia="仿宋_GB2312"/>
          <w:bCs/>
          <w:sz w:val="28"/>
          <w:szCs w:val="28"/>
        </w:rPr>
        <w:t>附：评分标准（满分</w:t>
      </w:r>
      <w:r>
        <w:rPr>
          <w:rFonts w:ascii="仿宋_GB2312" w:eastAsia="仿宋_GB2312"/>
          <w:bCs/>
          <w:sz w:val="28"/>
          <w:szCs w:val="28"/>
        </w:rPr>
        <w:t>100</w:t>
      </w:r>
      <w:r>
        <w:rPr>
          <w:rFonts w:hint="eastAsia" w:ascii="仿宋_GB2312" w:eastAsia="仿宋_GB2312"/>
          <w:bCs/>
          <w:sz w:val="28"/>
          <w:szCs w:val="28"/>
        </w:rPr>
        <w:t>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889"/>
        <w:gridCol w:w="4031"/>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b/>
                <w:bCs/>
                <w:szCs w:val="21"/>
              </w:rPr>
            </w:pPr>
            <w:r>
              <w:rPr>
                <w:rFonts w:hint="eastAsia" w:ascii="仿宋_GB2312" w:eastAsia="仿宋_GB2312"/>
                <w:b/>
                <w:bCs/>
                <w:szCs w:val="21"/>
              </w:rPr>
              <w:t>动作</w:t>
            </w:r>
          </w:p>
        </w:tc>
        <w:tc>
          <w:tcPr>
            <w:tcW w:w="3889"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c>
          <w:tcPr>
            <w:tcW w:w="4031"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c>
          <w:tcPr>
            <w:tcW w:w="4241"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2013" w:type="dxa"/>
            <w:vAlign w:val="center"/>
          </w:tcPr>
          <w:p>
            <w:pPr>
              <w:widowControl/>
              <w:jc w:val="center"/>
              <w:rPr>
                <w:rFonts w:ascii="仿宋_GB2312" w:eastAsia="仿宋_GB2312"/>
                <w:szCs w:val="21"/>
              </w:rPr>
            </w:pPr>
            <w:r>
              <w:rPr>
                <w:rFonts w:hint="eastAsia" w:ascii="仿宋_GB2312" w:eastAsia="仿宋_GB2312"/>
                <w:szCs w:val="21"/>
              </w:rPr>
              <w:t>起飞（总分</w:t>
            </w:r>
            <w:r>
              <w:rPr>
                <w:rFonts w:ascii="仿宋_GB2312" w:eastAsia="仿宋_GB2312"/>
                <w:szCs w:val="21"/>
              </w:rPr>
              <w:t>20</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）离地时飞机平稳，短时出现的倾斜不超过</w:t>
            </w:r>
            <w:r>
              <w:rPr>
                <w:rFonts w:ascii="仿宋_GB2312" w:eastAsia="仿宋_GB2312"/>
                <w:szCs w:val="21"/>
              </w:rPr>
              <w:t>3</w:t>
            </w:r>
            <w:r>
              <w:rPr>
                <w:rFonts w:hint="eastAsia" w:ascii="仿宋_GB2312" w:eastAsia="仿宋_GB2312"/>
                <w:szCs w:val="21"/>
              </w:rPr>
              <w:t>°，时间不超过</w:t>
            </w:r>
            <w:r>
              <w:rPr>
                <w:rFonts w:ascii="仿宋_GB2312" w:eastAsia="仿宋_GB2312"/>
                <w:szCs w:val="21"/>
              </w:rPr>
              <w:t>0.5</w:t>
            </w:r>
            <w:r>
              <w:rPr>
                <w:rFonts w:hint="eastAsia" w:ascii="仿宋_GB2312" w:eastAsia="仿宋_GB2312"/>
                <w:szCs w:val="21"/>
              </w:rPr>
              <w:t>秒；（计</w:t>
            </w:r>
            <w:r>
              <w:rPr>
                <w:rFonts w:ascii="仿宋_GB2312" w:eastAsia="仿宋_GB2312"/>
                <w:szCs w:val="21"/>
              </w:rPr>
              <w:t>8</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）一次离陆成功，无再次接地；（计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0.5m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）离地时飞机较平稳，短时出现的倾斜不超过</w:t>
            </w:r>
            <w:r>
              <w:rPr>
                <w:rFonts w:ascii="仿宋_GB2312" w:eastAsia="仿宋_GB2312"/>
                <w:szCs w:val="21"/>
              </w:rPr>
              <w:t>5</w:t>
            </w:r>
            <w:r>
              <w:rPr>
                <w:rFonts w:hint="eastAsia" w:ascii="仿宋_GB2312" w:eastAsia="仿宋_GB2312"/>
                <w:szCs w:val="21"/>
              </w:rPr>
              <w:t>°，时间不超过</w:t>
            </w:r>
            <w:r>
              <w:rPr>
                <w:rFonts w:ascii="仿宋_GB2312" w:eastAsia="仿宋_GB2312"/>
                <w:szCs w:val="21"/>
              </w:rPr>
              <w:t>1</w:t>
            </w:r>
            <w:r>
              <w:rPr>
                <w:rFonts w:hint="eastAsia" w:ascii="仿宋_GB2312" w:eastAsia="仿宋_GB2312"/>
                <w:szCs w:val="21"/>
              </w:rPr>
              <w:t>秒；（计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）离陆瞬间飞机再次接地，但状态平稳；（计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1m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）离地时飞机不够平稳，短时出现的倾斜不超过</w:t>
            </w:r>
            <w:r>
              <w:rPr>
                <w:rFonts w:ascii="仿宋_GB2312" w:eastAsia="仿宋_GB2312"/>
                <w:szCs w:val="21"/>
              </w:rPr>
              <w:t>10</w:t>
            </w:r>
            <w:r>
              <w:rPr>
                <w:rFonts w:hint="eastAsia" w:ascii="仿宋_GB2312" w:eastAsia="仿宋_GB2312"/>
                <w:szCs w:val="21"/>
              </w:rPr>
              <w:t>°，时间不超过</w:t>
            </w:r>
            <w:r>
              <w:rPr>
                <w:rFonts w:ascii="仿宋_GB2312" w:eastAsia="仿宋_GB2312"/>
                <w:szCs w:val="21"/>
              </w:rPr>
              <w:t>1</w:t>
            </w:r>
            <w:r>
              <w:rPr>
                <w:rFonts w:hint="eastAsia" w:ascii="仿宋_GB2312" w:eastAsia="仿宋_GB2312"/>
                <w:szCs w:val="21"/>
              </w:rPr>
              <w:t>秒；（计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）起落装置一侧先离地，或离陆后再次接地；（计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1.5m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szCs w:val="21"/>
              </w:rPr>
            </w:pPr>
            <w:r>
              <w:rPr>
                <w:rFonts w:hint="eastAsia" w:ascii="仿宋_GB2312" w:eastAsia="仿宋_GB2312"/>
                <w:szCs w:val="21"/>
              </w:rPr>
              <w:t>着陆（总分</w:t>
            </w:r>
            <w:r>
              <w:rPr>
                <w:rFonts w:ascii="仿宋_GB2312" w:eastAsia="仿宋_GB2312"/>
                <w:szCs w:val="21"/>
              </w:rPr>
              <w:t>24</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）着陆下降速度控制均匀；（计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）接地平稳轻巧，无弹跳现象；（计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）接地时飞机无倾斜，多支点起降装置的飞机，各支点同时接地；（计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0.3m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）着陆下降速度控制较均匀；（计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）接地较平稳，轻微弹跳现象不超过</w:t>
            </w:r>
            <w:r>
              <w:rPr>
                <w:rFonts w:ascii="仿宋_GB2312" w:eastAsia="仿宋_GB2312"/>
                <w:szCs w:val="21"/>
              </w:rPr>
              <w:t>1</w:t>
            </w:r>
            <w:r>
              <w:rPr>
                <w:rFonts w:hint="eastAsia" w:ascii="仿宋_GB2312" w:eastAsia="仿宋_GB2312"/>
                <w:szCs w:val="21"/>
              </w:rPr>
              <w:t>次；（计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）接地时飞机稍有倾斜，多支点起降装置的飞机，各支点未同时接地，但支点离地高度误差≤</w:t>
            </w:r>
            <w:r>
              <w:rPr>
                <w:rFonts w:ascii="仿宋_GB2312" w:eastAsia="仿宋_GB2312"/>
                <w:szCs w:val="21"/>
              </w:rPr>
              <w:t>5cm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0.5m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）着陆下降速度控制较均匀；（计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）接地不够平稳，轻微弹跳现象不超过</w:t>
            </w:r>
            <w:r>
              <w:rPr>
                <w:rFonts w:ascii="仿宋_GB2312" w:eastAsia="仿宋_GB2312"/>
                <w:szCs w:val="21"/>
              </w:rPr>
              <w:t>2</w:t>
            </w:r>
            <w:r>
              <w:rPr>
                <w:rFonts w:hint="eastAsia" w:ascii="仿宋_GB2312" w:eastAsia="仿宋_GB2312"/>
                <w:szCs w:val="21"/>
              </w:rPr>
              <w:t>次；（计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）接地时飞机有倾斜，多支点起降装置的飞机，各支点未同时接地，但支点离地高度误差≤</w:t>
            </w:r>
            <w:r>
              <w:rPr>
                <w:rFonts w:ascii="仿宋_GB2312" w:eastAsia="仿宋_GB2312"/>
                <w:szCs w:val="21"/>
              </w:rPr>
              <w:t>10cm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1m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szCs w:val="21"/>
              </w:rPr>
            </w:pPr>
            <w:r>
              <w:rPr>
                <w:rFonts w:hint="eastAsia" w:ascii="仿宋_GB2312" w:eastAsia="仿宋_GB2312"/>
                <w:szCs w:val="21"/>
              </w:rPr>
              <w:t>水平“</w:t>
            </w:r>
            <w:r>
              <w:rPr>
                <w:rFonts w:ascii="仿宋_GB2312" w:eastAsia="仿宋_GB2312"/>
                <w:szCs w:val="21"/>
              </w:rPr>
              <w:t>8</w:t>
            </w:r>
            <w:r>
              <w:rPr>
                <w:rFonts w:hint="eastAsia" w:ascii="仿宋_GB2312" w:eastAsia="仿宋_GB2312"/>
                <w:szCs w:val="21"/>
              </w:rPr>
              <w:t>字”（总分</w:t>
            </w:r>
            <w:r>
              <w:rPr>
                <w:rFonts w:ascii="仿宋_GB2312" w:eastAsia="仿宋_GB2312"/>
                <w:szCs w:val="21"/>
              </w:rPr>
              <w:t>56</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）盘旋进入时机恰当，动作柔和均匀一致；（计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）转弯半径控制好，左右方向都能完成</w:t>
            </w:r>
            <w:r>
              <w:rPr>
                <w:rFonts w:ascii="仿宋_GB2312" w:eastAsia="仿宋_GB2312"/>
                <w:szCs w:val="21"/>
              </w:rPr>
              <w:t>360</w:t>
            </w:r>
            <w:r>
              <w:rPr>
                <w:rFonts w:hint="eastAsia" w:ascii="仿宋_GB2312" w:eastAsia="仿宋_GB2312"/>
                <w:szCs w:val="21"/>
              </w:rPr>
              <w:t>°封闭的圆周飞行；（计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）左右盘旋切换时机准确，动作流畅；（计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）动作过程中高度误差≤±</w:t>
            </w:r>
            <w:r>
              <w:rPr>
                <w:rFonts w:ascii="仿宋_GB2312" w:eastAsia="仿宋_GB2312"/>
                <w:szCs w:val="21"/>
              </w:rPr>
              <w:t>0.5m</w:t>
            </w:r>
            <w:r>
              <w:rPr>
                <w:rFonts w:hint="eastAsia" w:ascii="仿宋_GB2312" w:eastAsia="仿宋_GB2312"/>
                <w:szCs w:val="21"/>
              </w:rPr>
              <w:t>。（计</w:t>
            </w:r>
            <w:r>
              <w:rPr>
                <w:rFonts w:ascii="仿宋_GB2312" w:eastAsia="仿宋_GB2312"/>
                <w:szCs w:val="21"/>
              </w:rPr>
              <w:t>14</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）盘旋进入时机恰当，动作基本柔和均匀；（计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）转弯半径控制较好，左右方向</w:t>
            </w:r>
            <w:r>
              <w:rPr>
                <w:rFonts w:ascii="仿宋_GB2312" w:eastAsia="仿宋_GB2312"/>
                <w:szCs w:val="21"/>
              </w:rPr>
              <w:t>360</w:t>
            </w:r>
            <w:r>
              <w:rPr>
                <w:rFonts w:hint="eastAsia" w:ascii="仿宋_GB2312" w:eastAsia="仿宋_GB2312"/>
                <w:szCs w:val="21"/>
              </w:rPr>
              <w:t>°的圆周飞行稍有变形；（计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）左右盘旋切换时机较准确，动作基本流畅；（计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）动作过程中高度误差≤±</w:t>
            </w:r>
            <w:r>
              <w:rPr>
                <w:rFonts w:ascii="仿宋_GB2312" w:eastAsia="仿宋_GB2312"/>
                <w:szCs w:val="21"/>
              </w:rPr>
              <w:t>1m</w:t>
            </w:r>
            <w:r>
              <w:rPr>
                <w:rFonts w:hint="eastAsia" w:ascii="仿宋_GB2312" w:eastAsia="仿宋_GB2312"/>
                <w:szCs w:val="21"/>
              </w:rPr>
              <w:t>。（计</w:t>
            </w:r>
            <w:r>
              <w:rPr>
                <w:rFonts w:ascii="仿宋_GB2312" w:eastAsia="仿宋_GB2312"/>
                <w:szCs w:val="21"/>
              </w:rPr>
              <w:t>10</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）盘旋进入时机稍早或稍晚，飞机姿态不够稳定；（计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）转弯半径控制一般，左右方向</w:t>
            </w:r>
            <w:r>
              <w:rPr>
                <w:rFonts w:ascii="仿宋_GB2312" w:eastAsia="仿宋_GB2312"/>
                <w:szCs w:val="21"/>
              </w:rPr>
              <w:t>360</w:t>
            </w:r>
            <w:r>
              <w:rPr>
                <w:rFonts w:hint="eastAsia" w:ascii="仿宋_GB2312" w:eastAsia="仿宋_GB2312"/>
                <w:szCs w:val="21"/>
              </w:rPr>
              <w:t>°的圆周飞行变形较明显；（计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）左右盘旋切换时机掌握不够准确，动作较粗；（计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）高度误差≤±</w:t>
            </w:r>
            <w:r>
              <w:rPr>
                <w:rFonts w:ascii="仿宋_GB2312" w:eastAsia="仿宋_GB2312"/>
                <w:szCs w:val="21"/>
              </w:rPr>
              <w:t>1.5m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r>
    </w:tbl>
    <w:p>
      <w:pPr>
        <w:rPr>
          <w:rFonts w:ascii="仿宋_GB2312" w:eastAsia="仿宋_GB2312"/>
          <w:bCs/>
          <w:sz w:val="28"/>
          <w:szCs w:val="28"/>
        </w:rPr>
      </w:pPr>
    </w:p>
    <w:p>
      <w:pPr>
        <w:rPr>
          <w:rFonts w:ascii="仿宋_GB2312" w:eastAsia="仿宋_GB2312"/>
          <w:bCs/>
          <w:sz w:val="28"/>
          <w:szCs w:val="28"/>
        </w:rPr>
        <w:sectPr>
          <w:footerReference r:id="rId4" w:type="default"/>
          <w:pgSz w:w="16838" w:h="11906" w:orient="landscape"/>
          <w:pgMar w:top="1588" w:right="2098" w:bottom="1474" w:left="1984" w:header="851" w:footer="992" w:gutter="0"/>
          <w:cols w:space="0" w:num="1"/>
          <w:docGrid w:type="lines" w:linePitch="312" w:charSpace="0"/>
        </w:sectPr>
      </w:pP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二、穿越机飞行、固定翼飞行、组装（三选一）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⑴穿越机飞行。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机型：穿越机自带，3寸或者5寸飞机，模拟图传或者高清图传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飞行模式：要求纯手动模式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飞行场地：400米跑道。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飞行要求：根据路线图飞行，完成时间2分钟，由公安部考官判定最终成绩。</w:t>
      </w:r>
    </w:p>
    <w:p>
      <w:r>
        <w:drawing>
          <wp:inline distT="0" distB="0" distL="114300" distR="114300">
            <wp:extent cx="5257800" cy="2958465"/>
            <wp:effectExtent l="0" t="0" r="0" b="13335"/>
            <wp:docPr id="4" name="图片 4" descr="mmexport165596645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55966451359"/>
                    <pic:cNvPicPr>
                      <a:picLocks noChangeAspect="1"/>
                    </pic:cNvPicPr>
                  </pic:nvPicPr>
                  <pic:blipFill>
                    <a:blip r:embed="rId8"/>
                    <a:stretch>
                      <a:fillRect/>
                    </a:stretch>
                  </pic:blipFill>
                  <pic:spPr>
                    <a:xfrm>
                      <a:off x="0" y="0"/>
                      <a:ext cx="5257800" cy="2958465"/>
                    </a:xfrm>
                    <a:prstGeom prst="rect">
                      <a:avLst/>
                    </a:prstGeom>
                  </pic:spPr>
                </pic:pic>
              </a:graphicData>
            </a:graphic>
          </wp:inline>
        </w:drawing>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⑵固定翼飞行。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机型：自带，可选择吊机或者室外飞行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飞行模式：纯手动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飞行场地：室内或者室外400米跑道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飞行要求：吊机要求能将飞机垂直悬停在空中，高度要求3米，上下浮动不超过2米，圆的直径为4米，悬停时间要求30秒以上。室外飞行要求能安全起飞和降落，做360大回旋、背飞，绕圈3周。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以上由警航大队考官判定最终成绩。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⑶组装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机型：F450或者穿越机，自带。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组装时间：30分钟内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组装要求：组装完成调试后，能正常起飞。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以上由警航大队考官判定最终成绩。</w:t>
      </w:r>
    </w:p>
    <w:p>
      <w:pPr>
        <w:spacing w:line="640" w:lineRule="exact"/>
        <w:jc w:val="left"/>
        <w:rPr>
          <w:rFonts w:ascii="仿宋_GB2312" w:hAnsi="仿宋_GB2312" w:eastAsia="仿宋_GB2312" w:cs="仿宋_GB2312"/>
          <w:sz w:val="32"/>
          <w:szCs w:val="32"/>
        </w:rPr>
      </w:pPr>
    </w:p>
    <w:p>
      <w:pPr>
        <w:spacing w:line="6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6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特种车辆驾驶实操评分标准</w:t>
      </w:r>
    </w:p>
    <w:p>
      <w:pPr>
        <w:spacing w:line="560" w:lineRule="exact"/>
        <w:ind w:firstLine="600" w:firstLineChars="200"/>
        <w:jc w:val="center"/>
        <w:rPr>
          <w:rFonts w:ascii="宋体" w:hAnsi="宋体"/>
          <w:sz w:val="30"/>
          <w:szCs w:val="30"/>
        </w:rPr>
      </w:pP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92"/>
        <w:gridCol w:w="1295"/>
        <w:gridCol w:w="1295"/>
        <w:gridCol w:w="1295"/>
        <w:gridCol w:w="1292"/>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56" w:type="dxa"/>
            <w:tcBorders>
              <w:bottom w:val="single" w:color="auto" w:sz="4" w:space="0"/>
              <w:tl2br w:val="single" w:color="auto" w:sz="4" w:space="0"/>
            </w:tcBorders>
          </w:tcPr>
          <w:p>
            <w:pPr>
              <w:spacing w:line="560" w:lineRule="exact"/>
              <w:ind w:firstLine="480" w:firstLineChars="200"/>
              <w:rPr>
                <w:rFonts w:ascii="宋体" w:hAnsi="宋体"/>
                <w:sz w:val="24"/>
                <w:szCs w:val="24"/>
              </w:rPr>
            </w:pPr>
            <w:r>
              <w:rPr>
                <w:rFonts w:hint="eastAsia" w:ascii="宋体" w:hAnsi="宋体"/>
                <w:sz w:val="24"/>
                <w:szCs w:val="24"/>
              </w:rPr>
              <w:t>项</w:t>
            </w:r>
          </w:p>
          <w:p>
            <w:pPr>
              <w:spacing w:line="560" w:lineRule="exact"/>
              <w:ind w:firstLine="600" w:firstLineChars="250"/>
              <w:rPr>
                <w:rFonts w:ascii="宋体" w:hAnsi="宋体"/>
                <w:sz w:val="24"/>
                <w:szCs w:val="24"/>
              </w:rPr>
            </w:pPr>
            <w:r>
              <w:rPr>
                <w:rFonts w:hint="eastAsia" w:ascii="宋体" w:hAnsi="宋体"/>
                <w:sz w:val="24"/>
                <w:szCs w:val="24"/>
              </w:rPr>
              <w:t>目</w:t>
            </w:r>
          </w:p>
          <w:p>
            <w:pPr>
              <w:spacing w:line="560" w:lineRule="exact"/>
              <w:rPr>
                <w:rFonts w:ascii="宋体" w:hAnsi="宋体"/>
                <w:sz w:val="24"/>
                <w:szCs w:val="24"/>
              </w:rPr>
            </w:pPr>
            <w:r>
              <w:rPr>
                <w:rFonts w:hint="eastAsia" w:ascii="宋体" w:hAnsi="宋体"/>
                <w:sz w:val="24"/>
                <w:szCs w:val="24"/>
              </w:rPr>
              <w:t>考</w:t>
            </w:r>
          </w:p>
          <w:p>
            <w:pPr>
              <w:spacing w:line="560" w:lineRule="exact"/>
              <w:ind w:firstLine="240" w:firstLineChars="100"/>
              <w:rPr>
                <w:rFonts w:ascii="宋体" w:hAnsi="宋体"/>
                <w:sz w:val="24"/>
                <w:szCs w:val="24"/>
              </w:rPr>
            </w:pPr>
            <w:r>
              <w:rPr>
                <w:rFonts w:hint="eastAsia" w:ascii="宋体" w:hAnsi="宋体"/>
                <w:sz w:val="24"/>
                <w:szCs w:val="24"/>
              </w:rPr>
              <w:t xml:space="preserve">生  </w:t>
            </w:r>
          </w:p>
        </w:tc>
        <w:tc>
          <w:tcPr>
            <w:tcW w:w="1292" w:type="dxa"/>
            <w:vAlign w:val="center"/>
          </w:tcPr>
          <w:p>
            <w:pPr>
              <w:spacing w:line="560" w:lineRule="exact"/>
              <w:rPr>
                <w:rFonts w:ascii="宋体" w:hAnsi="宋体"/>
                <w:sz w:val="24"/>
                <w:szCs w:val="24"/>
              </w:rPr>
            </w:pPr>
            <w:r>
              <w:rPr>
                <w:rFonts w:hint="eastAsia" w:ascii="宋体" w:hAnsi="宋体"/>
                <w:sz w:val="24"/>
                <w:szCs w:val="24"/>
              </w:rPr>
              <w:t>上车准备（20分）</w:t>
            </w:r>
          </w:p>
        </w:tc>
        <w:tc>
          <w:tcPr>
            <w:tcW w:w="1295" w:type="dxa"/>
            <w:vAlign w:val="center"/>
          </w:tcPr>
          <w:p>
            <w:pPr>
              <w:spacing w:line="560" w:lineRule="exact"/>
              <w:jc w:val="center"/>
              <w:rPr>
                <w:rFonts w:ascii="宋体" w:hAnsi="宋体"/>
                <w:sz w:val="24"/>
                <w:szCs w:val="24"/>
              </w:rPr>
            </w:pPr>
            <w:r>
              <w:rPr>
                <w:rFonts w:hint="eastAsia" w:ascii="宋体" w:hAnsi="宋体"/>
                <w:sz w:val="24"/>
                <w:szCs w:val="24"/>
              </w:rPr>
              <w:t>车辆起步（20分）</w:t>
            </w:r>
          </w:p>
        </w:tc>
        <w:tc>
          <w:tcPr>
            <w:tcW w:w="1295" w:type="dxa"/>
            <w:vAlign w:val="center"/>
          </w:tcPr>
          <w:p>
            <w:pPr>
              <w:spacing w:line="560" w:lineRule="exact"/>
              <w:jc w:val="center"/>
              <w:rPr>
                <w:rFonts w:ascii="宋体" w:hAnsi="宋体"/>
                <w:sz w:val="24"/>
                <w:szCs w:val="24"/>
              </w:rPr>
            </w:pPr>
            <w:r>
              <w:rPr>
                <w:rFonts w:hint="eastAsia" w:ascii="宋体" w:hAnsi="宋体"/>
                <w:sz w:val="24"/>
                <w:szCs w:val="24"/>
              </w:rPr>
              <w:t>变更车道（15分）</w:t>
            </w:r>
          </w:p>
        </w:tc>
        <w:tc>
          <w:tcPr>
            <w:tcW w:w="1295" w:type="dxa"/>
            <w:vAlign w:val="center"/>
          </w:tcPr>
          <w:p>
            <w:pPr>
              <w:spacing w:line="560" w:lineRule="exact"/>
              <w:jc w:val="center"/>
              <w:rPr>
                <w:rFonts w:ascii="宋体" w:hAnsi="宋体"/>
                <w:sz w:val="24"/>
                <w:szCs w:val="24"/>
              </w:rPr>
            </w:pPr>
            <w:r>
              <w:rPr>
                <w:rFonts w:hint="eastAsia" w:ascii="宋体" w:hAnsi="宋体"/>
                <w:sz w:val="24"/>
                <w:szCs w:val="24"/>
              </w:rPr>
              <w:t>通过人行横道</w:t>
            </w:r>
          </w:p>
          <w:p>
            <w:pPr>
              <w:spacing w:line="560" w:lineRule="exact"/>
              <w:jc w:val="center"/>
              <w:rPr>
                <w:rFonts w:ascii="宋体" w:hAnsi="宋体"/>
                <w:sz w:val="24"/>
                <w:szCs w:val="24"/>
              </w:rPr>
            </w:pPr>
            <w:r>
              <w:rPr>
                <w:rFonts w:hint="eastAsia" w:ascii="宋体" w:hAnsi="宋体"/>
                <w:sz w:val="24"/>
                <w:szCs w:val="24"/>
              </w:rPr>
              <w:t>（15分）</w:t>
            </w:r>
          </w:p>
        </w:tc>
        <w:tc>
          <w:tcPr>
            <w:tcW w:w="1292" w:type="dxa"/>
            <w:vAlign w:val="center"/>
          </w:tcPr>
          <w:p>
            <w:pPr>
              <w:spacing w:line="560" w:lineRule="exact"/>
              <w:jc w:val="center"/>
              <w:rPr>
                <w:rFonts w:ascii="宋体" w:hAnsi="宋体"/>
                <w:sz w:val="24"/>
                <w:szCs w:val="24"/>
              </w:rPr>
            </w:pPr>
            <w:r>
              <w:rPr>
                <w:rFonts w:hint="eastAsia" w:ascii="宋体" w:hAnsi="宋体"/>
                <w:sz w:val="24"/>
                <w:szCs w:val="24"/>
              </w:rPr>
              <w:t>掉头</w:t>
            </w:r>
          </w:p>
          <w:p>
            <w:pPr>
              <w:spacing w:line="560" w:lineRule="exact"/>
              <w:jc w:val="center"/>
              <w:rPr>
                <w:rFonts w:ascii="宋体" w:hAnsi="宋体"/>
                <w:sz w:val="24"/>
                <w:szCs w:val="24"/>
              </w:rPr>
            </w:pPr>
            <w:r>
              <w:rPr>
                <w:rFonts w:hint="eastAsia" w:ascii="宋体" w:hAnsi="宋体"/>
                <w:sz w:val="24"/>
                <w:szCs w:val="24"/>
              </w:rPr>
              <w:t>（15分）</w:t>
            </w:r>
          </w:p>
        </w:tc>
        <w:tc>
          <w:tcPr>
            <w:tcW w:w="1295" w:type="dxa"/>
            <w:vAlign w:val="center"/>
          </w:tcPr>
          <w:p>
            <w:pPr>
              <w:spacing w:line="560" w:lineRule="exact"/>
              <w:jc w:val="center"/>
              <w:rPr>
                <w:rFonts w:ascii="宋体" w:hAnsi="宋体"/>
                <w:sz w:val="24"/>
                <w:szCs w:val="24"/>
              </w:rPr>
            </w:pPr>
            <w:r>
              <w:rPr>
                <w:rFonts w:hint="eastAsia" w:ascii="宋体" w:hAnsi="宋体"/>
                <w:sz w:val="24"/>
                <w:szCs w:val="24"/>
              </w:rPr>
              <w:t>靠边停车</w:t>
            </w:r>
          </w:p>
          <w:p>
            <w:pPr>
              <w:spacing w:line="560" w:lineRule="exact"/>
              <w:jc w:val="center"/>
              <w:rPr>
                <w:rFonts w:ascii="宋体" w:hAnsi="宋体"/>
                <w:sz w:val="24"/>
                <w:szCs w:val="24"/>
              </w:rPr>
            </w:pPr>
            <w:r>
              <w:rPr>
                <w:rFonts w:hint="eastAsia" w:ascii="宋体" w:hAnsi="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056" w:type="dxa"/>
          </w:tcPr>
          <w:p>
            <w:pPr>
              <w:spacing w:line="560" w:lineRule="exact"/>
              <w:rPr>
                <w:rFonts w:ascii="宋体" w:hAnsi="宋体"/>
                <w:sz w:val="24"/>
                <w:szCs w:val="24"/>
              </w:rPr>
            </w:pPr>
          </w:p>
        </w:tc>
        <w:tc>
          <w:tcPr>
            <w:tcW w:w="1292" w:type="dxa"/>
            <w:vAlign w:val="center"/>
          </w:tcPr>
          <w:p>
            <w:pPr>
              <w:spacing w:line="560" w:lineRule="exact"/>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2"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tcPr>
          <w:p>
            <w:pPr>
              <w:spacing w:line="560" w:lineRule="exact"/>
              <w:rPr>
                <w:rFonts w:ascii="宋体" w:hAnsi="宋体"/>
                <w:sz w:val="24"/>
                <w:szCs w:val="24"/>
              </w:rPr>
            </w:pPr>
          </w:p>
        </w:tc>
        <w:tc>
          <w:tcPr>
            <w:tcW w:w="1292" w:type="dxa"/>
            <w:vAlign w:val="center"/>
          </w:tcPr>
          <w:p>
            <w:pPr>
              <w:spacing w:line="560" w:lineRule="exact"/>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2"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r>
    </w:tbl>
    <w:p>
      <w:pPr>
        <w:spacing w:line="560" w:lineRule="exact"/>
        <w:rPr>
          <w:rFonts w:ascii="Times New Roman" w:hAnsi="Times New Roman" w:eastAsia="黑体"/>
          <w:sz w:val="32"/>
          <w:szCs w:val="32"/>
        </w:rPr>
      </w:pPr>
    </w:p>
    <w:sectPr>
      <w:footerReference r:id="rId5" w:type="default"/>
      <w:pgSz w:w="11906" w:h="16838"/>
      <w:pgMar w:top="2098" w:right="1361" w:bottom="1985"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8"/>
        <w:szCs w:val="28"/>
      </w:rPr>
    </w:sdtEndPr>
    <w:sdtContent>
      <w:p>
        <w:pPr>
          <w:pStyle w:val="4"/>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Ansi="仿宋_GB2312" w:cs="仿宋_GB2312"/>
                              <w:sz w:val="28"/>
                              <w:szCs w:val="28"/>
                            </w:rPr>
                          </w:pPr>
                          <w:r>
                            <w:rPr>
                              <w:rFonts w:hint="eastAsia" w:hAnsi="仿宋_GB2312" w:cs="仿宋_GB2312"/>
                              <w:sz w:val="28"/>
                              <w:szCs w:val="28"/>
                            </w:rPr>
                            <w:fldChar w:fldCharType="begin"/>
                          </w:r>
                          <w:r>
                            <w:rPr>
                              <w:rFonts w:hint="eastAsia" w:hAnsi="仿宋_GB2312" w:cs="仿宋_GB2312"/>
                              <w:sz w:val="28"/>
                              <w:szCs w:val="28"/>
                            </w:rPr>
                            <w:instrText xml:space="preserve"> PAGE  \* MERGEFORMAT </w:instrText>
                          </w:r>
                          <w:r>
                            <w:rPr>
                              <w:rFonts w:hint="eastAsia" w:hAnsi="仿宋_GB2312" w:cs="仿宋_GB2312"/>
                              <w:sz w:val="28"/>
                              <w:szCs w:val="28"/>
                            </w:rPr>
                            <w:fldChar w:fldCharType="separate"/>
                          </w:r>
                          <w:r>
                            <w:rPr>
                              <w:rFonts w:hAnsi="仿宋_GB2312" w:cs="仿宋_GB2312"/>
                              <w:sz w:val="28"/>
                              <w:szCs w:val="28"/>
                            </w:rPr>
                            <w:t>9</w:t>
                          </w:r>
                          <w:r>
                            <w:rPr>
                              <w:rFonts w:hint="eastAsia"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Ansi="仿宋_GB2312" w:cs="仿宋_GB2312"/>
                        <w:sz w:val="28"/>
                        <w:szCs w:val="28"/>
                      </w:rPr>
                    </w:pPr>
                    <w:r>
                      <w:rPr>
                        <w:rFonts w:hint="eastAsia" w:hAnsi="仿宋_GB2312" w:cs="仿宋_GB2312"/>
                        <w:sz w:val="28"/>
                        <w:szCs w:val="28"/>
                      </w:rPr>
                      <w:fldChar w:fldCharType="begin"/>
                    </w:r>
                    <w:r>
                      <w:rPr>
                        <w:rFonts w:hint="eastAsia" w:hAnsi="仿宋_GB2312" w:cs="仿宋_GB2312"/>
                        <w:sz w:val="28"/>
                        <w:szCs w:val="28"/>
                      </w:rPr>
                      <w:instrText xml:space="preserve"> PAGE  \* MERGEFORMAT </w:instrText>
                    </w:r>
                    <w:r>
                      <w:rPr>
                        <w:rFonts w:hint="eastAsia" w:hAnsi="仿宋_GB2312" w:cs="仿宋_GB2312"/>
                        <w:sz w:val="28"/>
                        <w:szCs w:val="28"/>
                      </w:rPr>
                      <w:fldChar w:fldCharType="separate"/>
                    </w:r>
                    <w:r>
                      <w:rPr>
                        <w:rFonts w:hAnsi="仿宋_GB2312" w:cs="仿宋_GB2312"/>
                        <w:sz w:val="28"/>
                        <w:szCs w:val="28"/>
                      </w:rPr>
                      <w:t>9</w:t>
                    </w:r>
                    <w:r>
                      <w:rPr>
                        <w:rFonts w:hint="eastAsia" w:hAnsi="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3545" cy="236855"/>
              <wp:effectExtent l="0" t="0" r="14605" b="10795"/>
              <wp:wrapNone/>
              <wp:docPr id="5" name="文本框 5"/>
              <wp:cNvGraphicFramePr/>
              <a:graphic xmlns:a="http://schemas.openxmlformats.org/drawingml/2006/main">
                <a:graphicData uri="http://schemas.microsoft.com/office/word/2010/wordprocessingShape">
                  <wps:wsp>
                    <wps:cNvSpPr txBox="1"/>
                    <wps:spPr>
                      <a:xfrm>
                        <a:off x="0" y="0"/>
                        <a:ext cx="423747"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11</w:t>
                          </w:r>
                          <w:r>
                            <w:rPr>
                              <w:rFonts w:hint="eastAsia" w:ascii="宋体" w:hAnsi="宋体" w:eastAsia="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65pt;width:33.35pt;mso-position-horizontal:center;mso-position-horizontal-relative:margin;z-index:251660288;mso-width-relative:page;mso-height-relative:page;" filled="f" stroked="f" coordsize="21600,21600" o:gfxdata="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bXHJtQAAAADAQAADwAAAAAAAAABACAAAAAiAAAAZHJzL2Rvd25yZXYueG1sUEsB&#10;AhQAFAAAAAgAh07iQKW64XYyAgAAVQQAAA4AAAAAAAAAAQAgAAAAIwEAAGRycy9lMm9Eb2MueG1s&#10;UEsFBgAAAAAGAAYAWQEAAMcFAAAAAA==&#10;">
              <v:fill on="f" focussize="0,0"/>
              <v:stroke on="f" weight="0.5pt"/>
              <v:imagedata o:title=""/>
              <o:lock v:ext="edit" aspectratio="f"/>
              <v:textbox inset="0mm,0mm,0mm,0mm">
                <w:txbxContent>
                  <w:p>
                    <w:pPr>
                      <w:pStyle w:val="4"/>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11</w:t>
                    </w:r>
                    <w:r>
                      <w:rPr>
                        <w:rFonts w:hint="eastAsia" w:ascii="宋体" w:hAnsi="宋体" w:eastAsia="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Ansi="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Ansi="仿宋_GB2312" w:cs="仿宋_GB2312"/>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5"/>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113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6663" w:firstLine="0"/>
      </w:pPr>
      <w:rPr>
        <w:rFonts w:hint="eastAsia" w:ascii="黑体" w:hAnsi="Times New Roman" w:eastAsia="黑体"/>
        <w:b w:val="0"/>
        <w:i w:val="0"/>
        <w:sz w:val="21"/>
      </w:rPr>
    </w:lvl>
    <w:lvl w:ilvl="4" w:tentative="0">
      <w:start w:val="1"/>
      <w:numFmt w:val="decimal"/>
      <w:pStyle w:val="19"/>
      <w:suff w:val="nothing"/>
      <w:lvlText w:val="%1.%2.%3.%4.%5　"/>
      <w:lvlJc w:val="left"/>
      <w:pPr>
        <w:ind w:left="1276" w:firstLine="0"/>
      </w:pPr>
      <w:rPr>
        <w:rFonts w:hint="eastAsia" w:ascii="黑体" w:hAnsi="Times New Roman" w:eastAsia="黑体"/>
        <w:b w:val="0"/>
        <w:i w:val="0"/>
        <w:sz w:val="21"/>
      </w:rPr>
    </w:lvl>
    <w:lvl w:ilvl="5" w:tentative="0">
      <w:start w:val="1"/>
      <w:numFmt w:val="decimal"/>
      <w:pStyle w:val="2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8"/>
      <w:lvlText w:val="%2)"/>
      <w:lvlJc w:val="left"/>
      <w:pPr>
        <w:tabs>
          <w:tab w:val="left" w:pos="1260"/>
        </w:tabs>
        <w:ind w:left="1259" w:hanging="419"/>
      </w:pPr>
      <w:rPr>
        <w:rFonts w:hint="eastAsia"/>
      </w:rPr>
    </w:lvl>
    <w:lvl w:ilvl="2" w:tentative="0">
      <w:start w:val="1"/>
      <w:numFmt w:val="decimal"/>
      <w:pStyle w:val="2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OThiN2Q2NmRjZTE5YjVkNDU1ZWEyZGI2MWMzYjkifQ=="/>
  </w:docVars>
  <w:rsids>
    <w:rsidRoot w:val="002D1AC0"/>
    <w:rsid w:val="000026D1"/>
    <w:rsid w:val="0000532A"/>
    <w:rsid w:val="00015AFF"/>
    <w:rsid w:val="00027B70"/>
    <w:rsid w:val="00031077"/>
    <w:rsid w:val="00032771"/>
    <w:rsid w:val="00034F93"/>
    <w:rsid w:val="00042CA6"/>
    <w:rsid w:val="00053347"/>
    <w:rsid w:val="00063AD1"/>
    <w:rsid w:val="0006529F"/>
    <w:rsid w:val="00066C2B"/>
    <w:rsid w:val="00074303"/>
    <w:rsid w:val="00076DDF"/>
    <w:rsid w:val="00085B53"/>
    <w:rsid w:val="00094CE7"/>
    <w:rsid w:val="000B13DF"/>
    <w:rsid w:val="000C1307"/>
    <w:rsid w:val="0010267D"/>
    <w:rsid w:val="00113B56"/>
    <w:rsid w:val="00116689"/>
    <w:rsid w:val="001242AB"/>
    <w:rsid w:val="0012510E"/>
    <w:rsid w:val="00127DF9"/>
    <w:rsid w:val="00130696"/>
    <w:rsid w:val="00130F3A"/>
    <w:rsid w:val="00133FE0"/>
    <w:rsid w:val="00134F8D"/>
    <w:rsid w:val="0013527D"/>
    <w:rsid w:val="00143228"/>
    <w:rsid w:val="00144FB5"/>
    <w:rsid w:val="00150793"/>
    <w:rsid w:val="00153D50"/>
    <w:rsid w:val="0015453D"/>
    <w:rsid w:val="00157458"/>
    <w:rsid w:val="00161270"/>
    <w:rsid w:val="00177B33"/>
    <w:rsid w:val="00183940"/>
    <w:rsid w:val="0019379D"/>
    <w:rsid w:val="00197E3F"/>
    <w:rsid w:val="001B1D4C"/>
    <w:rsid w:val="001B33CA"/>
    <w:rsid w:val="001B3834"/>
    <w:rsid w:val="001B59BC"/>
    <w:rsid w:val="001B7166"/>
    <w:rsid w:val="001C0EAE"/>
    <w:rsid w:val="001C320F"/>
    <w:rsid w:val="001D26C1"/>
    <w:rsid w:val="001D6300"/>
    <w:rsid w:val="001D6665"/>
    <w:rsid w:val="001E072D"/>
    <w:rsid w:val="001E1289"/>
    <w:rsid w:val="001F2CCF"/>
    <w:rsid w:val="001F3935"/>
    <w:rsid w:val="00205DAD"/>
    <w:rsid w:val="00207DE9"/>
    <w:rsid w:val="002125DA"/>
    <w:rsid w:val="00224F15"/>
    <w:rsid w:val="00231BE3"/>
    <w:rsid w:val="00247103"/>
    <w:rsid w:val="002533D7"/>
    <w:rsid w:val="002605A7"/>
    <w:rsid w:val="002671BD"/>
    <w:rsid w:val="00277705"/>
    <w:rsid w:val="0029176E"/>
    <w:rsid w:val="002A367F"/>
    <w:rsid w:val="002A6DD0"/>
    <w:rsid w:val="002B329A"/>
    <w:rsid w:val="002D1AC0"/>
    <w:rsid w:val="002D5542"/>
    <w:rsid w:val="002F2D7B"/>
    <w:rsid w:val="00306B42"/>
    <w:rsid w:val="00312D9B"/>
    <w:rsid w:val="0031726A"/>
    <w:rsid w:val="003428B5"/>
    <w:rsid w:val="00345C13"/>
    <w:rsid w:val="00346251"/>
    <w:rsid w:val="003552A6"/>
    <w:rsid w:val="00364EC6"/>
    <w:rsid w:val="0038725D"/>
    <w:rsid w:val="003903A4"/>
    <w:rsid w:val="003A16D0"/>
    <w:rsid w:val="003A5177"/>
    <w:rsid w:val="003A5EC7"/>
    <w:rsid w:val="003B2296"/>
    <w:rsid w:val="003B4882"/>
    <w:rsid w:val="003D7D2A"/>
    <w:rsid w:val="003F23FD"/>
    <w:rsid w:val="00421738"/>
    <w:rsid w:val="00424775"/>
    <w:rsid w:val="00471CD8"/>
    <w:rsid w:val="00473247"/>
    <w:rsid w:val="00490027"/>
    <w:rsid w:val="004957CD"/>
    <w:rsid w:val="004B18C5"/>
    <w:rsid w:val="004B21F0"/>
    <w:rsid w:val="004B51B3"/>
    <w:rsid w:val="004B7852"/>
    <w:rsid w:val="004D04F8"/>
    <w:rsid w:val="004D18B8"/>
    <w:rsid w:val="004E7523"/>
    <w:rsid w:val="004F3AB3"/>
    <w:rsid w:val="00507406"/>
    <w:rsid w:val="00523D14"/>
    <w:rsid w:val="005262E3"/>
    <w:rsid w:val="00530B56"/>
    <w:rsid w:val="005502B1"/>
    <w:rsid w:val="00553594"/>
    <w:rsid w:val="00564B2A"/>
    <w:rsid w:val="0056786B"/>
    <w:rsid w:val="00567A5E"/>
    <w:rsid w:val="00575B2E"/>
    <w:rsid w:val="00584561"/>
    <w:rsid w:val="00587B2E"/>
    <w:rsid w:val="005A575C"/>
    <w:rsid w:val="005A73B2"/>
    <w:rsid w:val="005D22DB"/>
    <w:rsid w:val="005F01B7"/>
    <w:rsid w:val="00605730"/>
    <w:rsid w:val="006116A3"/>
    <w:rsid w:val="006122C3"/>
    <w:rsid w:val="00631105"/>
    <w:rsid w:val="00644E22"/>
    <w:rsid w:val="006732FB"/>
    <w:rsid w:val="006742CF"/>
    <w:rsid w:val="00674F0C"/>
    <w:rsid w:val="006929CD"/>
    <w:rsid w:val="006956AE"/>
    <w:rsid w:val="006A1188"/>
    <w:rsid w:val="006A2624"/>
    <w:rsid w:val="006B2807"/>
    <w:rsid w:val="006C3BC8"/>
    <w:rsid w:val="006C4F08"/>
    <w:rsid w:val="006E2AC4"/>
    <w:rsid w:val="006E49A1"/>
    <w:rsid w:val="006F19D0"/>
    <w:rsid w:val="00701D06"/>
    <w:rsid w:val="00713BF2"/>
    <w:rsid w:val="0072020A"/>
    <w:rsid w:val="007338EF"/>
    <w:rsid w:val="007340F5"/>
    <w:rsid w:val="00744CDD"/>
    <w:rsid w:val="00755F1E"/>
    <w:rsid w:val="00770022"/>
    <w:rsid w:val="00784958"/>
    <w:rsid w:val="00794C7C"/>
    <w:rsid w:val="00797612"/>
    <w:rsid w:val="007A0E4C"/>
    <w:rsid w:val="007B324A"/>
    <w:rsid w:val="007C0B45"/>
    <w:rsid w:val="007E1358"/>
    <w:rsid w:val="007E251C"/>
    <w:rsid w:val="0080564B"/>
    <w:rsid w:val="008165ED"/>
    <w:rsid w:val="00831CF8"/>
    <w:rsid w:val="00833E00"/>
    <w:rsid w:val="00836EBC"/>
    <w:rsid w:val="0084227C"/>
    <w:rsid w:val="00847A11"/>
    <w:rsid w:val="00852108"/>
    <w:rsid w:val="008546EB"/>
    <w:rsid w:val="008579A2"/>
    <w:rsid w:val="008625EC"/>
    <w:rsid w:val="00862EE6"/>
    <w:rsid w:val="0086493A"/>
    <w:rsid w:val="008865B0"/>
    <w:rsid w:val="008947BE"/>
    <w:rsid w:val="008C2053"/>
    <w:rsid w:val="008C251A"/>
    <w:rsid w:val="008C641C"/>
    <w:rsid w:val="008E0C4D"/>
    <w:rsid w:val="008E6400"/>
    <w:rsid w:val="008F34E9"/>
    <w:rsid w:val="008F7334"/>
    <w:rsid w:val="009004DE"/>
    <w:rsid w:val="00900D3E"/>
    <w:rsid w:val="0092263C"/>
    <w:rsid w:val="0092647C"/>
    <w:rsid w:val="00947682"/>
    <w:rsid w:val="009652A8"/>
    <w:rsid w:val="00970718"/>
    <w:rsid w:val="00971F58"/>
    <w:rsid w:val="00977763"/>
    <w:rsid w:val="00977E1C"/>
    <w:rsid w:val="009A0CAD"/>
    <w:rsid w:val="009A7431"/>
    <w:rsid w:val="009B6D03"/>
    <w:rsid w:val="009C495E"/>
    <w:rsid w:val="009D0D1A"/>
    <w:rsid w:val="009D1A00"/>
    <w:rsid w:val="009D1CAB"/>
    <w:rsid w:val="009E22BB"/>
    <w:rsid w:val="009E4019"/>
    <w:rsid w:val="009F482C"/>
    <w:rsid w:val="00A109C9"/>
    <w:rsid w:val="00A348C9"/>
    <w:rsid w:val="00A37054"/>
    <w:rsid w:val="00A421C1"/>
    <w:rsid w:val="00A50B84"/>
    <w:rsid w:val="00A52EDC"/>
    <w:rsid w:val="00A575F3"/>
    <w:rsid w:val="00A6512F"/>
    <w:rsid w:val="00A71AF5"/>
    <w:rsid w:val="00A90710"/>
    <w:rsid w:val="00AA1D47"/>
    <w:rsid w:val="00AA328D"/>
    <w:rsid w:val="00AC2F95"/>
    <w:rsid w:val="00AC3E2A"/>
    <w:rsid w:val="00AD46FB"/>
    <w:rsid w:val="00AD5F3F"/>
    <w:rsid w:val="00AD7748"/>
    <w:rsid w:val="00AE1C35"/>
    <w:rsid w:val="00AE4EBA"/>
    <w:rsid w:val="00AF310C"/>
    <w:rsid w:val="00B0229B"/>
    <w:rsid w:val="00B15D2F"/>
    <w:rsid w:val="00B30AD0"/>
    <w:rsid w:val="00B372E4"/>
    <w:rsid w:val="00B44555"/>
    <w:rsid w:val="00B625A2"/>
    <w:rsid w:val="00B64F27"/>
    <w:rsid w:val="00B73977"/>
    <w:rsid w:val="00B85739"/>
    <w:rsid w:val="00B96CB6"/>
    <w:rsid w:val="00B97FD4"/>
    <w:rsid w:val="00BA6246"/>
    <w:rsid w:val="00BE3708"/>
    <w:rsid w:val="00BF6E7D"/>
    <w:rsid w:val="00C06C39"/>
    <w:rsid w:val="00C167C9"/>
    <w:rsid w:val="00C2261C"/>
    <w:rsid w:val="00C52027"/>
    <w:rsid w:val="00C858EA"/>
    <w:rsid w:val="00C87A79"/>
    <w:rsid w:val="00C903F7"/>
    <w:rsid w:val="00C957B4"/>
    <w:rsid w:val="00CB7DAB"/>
    <w:rsid w:val="00CC52A2"/>
    <w:rsid w:val="00CD7452"/>
    <w:rsid w:val="00CD7A88"/>
    <w:rsid w:val="00CE7AF0"/>
    <w:rsid w:val="00D101E6"/>
    <w:rsid w:val="00D15DE6"/>
    <w:rsid w:val="00D33F51"/>
    <w:rsid w:val="00D34750"/>
    <w:rsid w:val="00D51717"/>
    <w:rsid w:val="00D550B0"/>
    <w:rsid w:val="00D71C9D"/>
    <w:rsid w:val="00D74D99"/>
    <w:rsid w:val="00DC1474"/>
    <w:rsid w:val="00DC59C5"/>
    <w:rsid w:val="00DD6F8B"/>
    <w:rsid w:val="00DE4C8E"/>
    <w:rsid w:val="00DE62FD"/>
    <w:rsid w:val="00DF0779"/>
    <w:rsid w:val="00DF78C6"/>
    <w:rsid w:val="00E06CA7"/>
    <w:rsid w:val="00E1171F"/>
    <w:rsid w:val="00E172A2"/>
    <w:rsid w:val="00E22958"/>
    <w:rsid w:val="00E46356"/>
    <w:rsid w:val="00E46499"/>
    <w:rsid w:val="00E470BE"/>
    <w:rsid w:val="00E7208A"/>
    <w:rsid w:val="00E729ED"/>
    <w:rsid w:val="00E744D9"/>
    <w:rsid w:val="00E8458A"/>
    <w:rsid w:val="00EA518A"/>
    <w:rsid w:val="00EB3034"/>
    <w:rsid w:val="00EC16B5"/>
    <w:rsid w:val="00EC63F0"/>
    <w:rsid w:val="00ED4A44"/>
    <w:rsid w:val="00EE3E48"/>
    <w:rsid w:val="00EE5656"/>
    <w:rsid w:val="00EE6EAE"/>
    <w:rsid w:val="00EF03EB"/>
    <w:rsid w:val="00EF2205"/>
    <w:rsid w:val="00EF38D3"/>
    <w:rsid w:val="00F14016"/>
    <w:rsid w:val="00F24C4D"/>
    <w:rsid w:val="00F27322"/>
    <w:rsid w:val="00F433DA"/>
    <w:rsid w:val="00F51445"/>
    <w:rsid w:val="00F60226"/>
    <w:rsid w:val="00F659AD"/>
    <w:rsid w:val="00F82445"/>
    <w:rsid w:val="00F82622"/>
    <w:rsid w:val="00F82D14"/>
    <w:rsid w:val="00F9632F"/>
    <w:rsid w:val="00F976E8"/>
    <w:rsid w:val="00FB2DEA"/>
    <w:rsid w:val="00FB7F02"/>
    <w:rsid w:val="00FE4723"/>
    <w:rsid w:val="00FE5BA6"/>
    <w:rsid w:val="0278419D"/>
    <w:rsid w:val="038B633D"/>
    <w:rsid w:val="075E0C81"/>
    <w:rsid w:val="07D11C23"/>
    <w:rsid w:val="08C50546"/>
    <w:rsid w:val="0A821189"/>
    <w:rsid w:val="0EF300E2"/>
    <w:rsid w:val="0F871E00"/>
    <w:rsid w:val="12D233EA"/>
    <w:rsid w:val="16DF0D20"/>
    <w:rsid w:val="197F43E8"/>
    <w:rsid w:val="21274369"/>
    <w:rsid w:val="22C77A4A"/>
    <w:rsid w:val="22D77E50"/>
    <w:rsid w:val="2B6362CF"/>
    <w:rsid w:val="337F53D2"/>
    <w:rsid w:val="36C031CC"/>
    <w:rsid w:val="3BFEE958"/>
    <w:rsid w:val="3D614D46"/>
    <w:rsid w:val="3F670D61"/>
    <w:rsid w:val="3FA93257"/>
    <w:rsid w:val="42C13A57"/>
    <w:rsid w:val="4A5F3FE0"/>
    <w:rsid w:val="4BD633A1"/>
    <w:rsid w:val="4CD01EAA"/>
    <w:rsid w:val="4DA82626"/>
    <w:rsid w:val="4FA51518"/>
    <w:rsid w:val="4FFB3220"/>
    <w:rsid w:val="557C79FC"/>
    <w:rsid w:val="574B1B98"/>
    <w:rsid w:val="5A9A109B"/>
    <w:rsid w:val="607857DE"/>
    <w:rsid w:val="61570F0D"/>
    <w:rsid w:val="61B56A8C"/>
    <w:rsid w:val="62F977F1"/>
    <w:rsid w:val="66517A39"/>
    <w:rsid w:val="678E1C52"/>
    <w:rsid w:val="69D7671D"/>
    <w:rsid w:val="705D5640"/>
    <w:rsid w:val="72604125"/>
    <w:rsid w:val="7627675D"/>
    <w:rsid w:val="76EF64C9"/>
    <w:rsid w:val="78363A14"/>
    <w:rsid w:val="7E7F9405"/>
    <w:rsid w:val="BA7B23C6"/>
    <w:rsid w:val="F2F7948F"/>
    <w:rsid w:val="F6FF1103"/>
    <w:rsid w:val="FB3DE51F"/>
    <w:rsid w:val="FDDD7DC4"/>
    <w:rsid w:val="FDFE9346"/>
    <w:rsid w:val="FE7348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99"/>
    <w:pPr>
      <w:widowControl/>
      <w:spacing w:line="500" w:lineRule="exact"/>
      <w:jc w:val="left"/>
    </w:pPr>
    <w:rPr>
      <w:rFonts w:ascii="仿宋_GB2312" w:hAnsi="宋体" w:eastAsia="仿宋_GB2312" w:cstheme="minorBidi"/>
      <w:sz w:val="24"/>
      <w:szCs w:val="24"/>
    </w:rPr>
  </w:style>
  <w:style w:type="paragraph" w:styleId="3">
    <w:name w:val="Balloon Text"/>
    <w:basedOn w:val="1"/>
    <w:link w:val="26"/>
    <w:autoRedefine/>
    <w:semiHidden/>
    <w:unhideWhenUsed/>
    <w:qFormat/>
    <w:uiPriority w:val="99"/>
    <w:rPr>
      <w:sz w:val="18"/>
      <w:szCs w:val="18"/>
    </w:rPr>
  </w:style>
  <w:style w:type="paragraph" w:styleId="4">
    <w:name w:val="footer"/>
    <w:basedOn w:val="1"/>
    <w:link w:val="9"/>
    <w:autoRedefine/>
    <w:unhideWhenUsed/>
    <w:qFormat/>
    <w:uiPriority w:val="99"/>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paragraph" w:styleId="5">
    <w:name w:val="header"/>
    <w:basedOn w:val="1"/>
    <w:link w:val="8"/>
    <w:unhideWhenUsed/>
    <w:qFormat/>
    <w:uiPriority w:val="99"/>
    <w:pPr>
      <w:widowControl/>
      <w:pBdr>
        <w:bottom w:val="single" w:color="auto" w:sz="6" w:space="1"/>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autoRedefine/>
    <w:qFormat/>
    <w:locked/>
    <w:uiPriority w:val="99"/>
    <w:rPr>
      <w:rFonts w:hAnsi="宋体"/>
      <w:sz w:val="24"/>
      <w:szCs w:val="24"/>
    </w:rPr>
  </w:style>
  <w:style w:type="character" w:customStyle="1" w:styleId="11">
    <w:name w:val="纯文本 Char1"/>
    <w:basedOn w:val="7"/>
    <w:autoRedefine/>
    <w:semiHidden/>
    <w:qFormat/>
    <w:uiPriority w:val="99"/>
    <w:rPr>
      <w:rFonts w:ascii="宋体" w:hAnsi="Courier New" w:eastAsia="宋体" w:cs="Courier New"/>
      <w:sz w:val="21"/>
      <w:szCs w:val="21"/>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link w:val="12"/>
    <w:qFormat/>
    <w:uiPriority w:val="0"/>
    <w:rPr>
      <w:rFonts w:ascii="宋体" w:hAnsi="Times New Roman" w:eastAsia="宋体" w:cs="Times New Roman"/>
      <w:kern w:val="0"/>
      <w:sz w:val="21"/>
      <w:szCs w:val="20"/>
    </w:rPr>
  </w:style>
  <w:style w:type="paragraph" w:customStyle="1" w:styleId="14">
    <w:name w:val="一级条标题"/>
    <w:next w:val="12"/>
    <w:link w:val="23"/>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15">
    <w:name w:val="章标题"/>
    <w:next w:val="1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
    <w:name w:val="二级条标题"/>
    <w:basedOn w:val="14"/>
    <w:next w:val="12"/>
    <w:link w:val="24"/>
    <w:qFormat/>
    <w:uiPriority w:val="0"/>
    <w:pPr>
      <w:numPr>
        <w:ilvl w:val="2"/>
      </w:numPr>
      <w:spacing w:before="50" w:after="50"/>
      <w:outlineLvl w:val="3"/>
    </w:pPr>
    <w:rPr>
      <w:lang w:val="zh-CN"/>
    </w:rPr>
  </w:style>
  <w:style w:type="paragraph" w:customStyle="1" w:styleId="17">
    <w:name w:val="三级条标题"/>
    <w:basedOn w:val="16"/>
    <w:next w:val="12"/>
    <w:link w:val="25"/>
    <w:autoRedefine/>
    <w:qFormat/>
    <w:uiPriority w:val="0"/>
    <w:pPr>
      <w:numPr>
        <w:ilvl w:val="3"/>
      </w:numPr>
      <w:outlineLvl w:val="4"/>
    </w:pPr>
  </w:style>
  <w:style w:type="paragraph" w:customStyle="1" w:styleId="18">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19">
    <w:name w:val="四级条标题"/>
    <w:basedOn w:val="17"/>
    <w:next w:val="12"/>
    <w:qFormat/>
    <w:uiPriority w:val="0"/>
    <w:pPr>
      <w:numPr>
        <w:ilvl w:val="4"/>
      </w:numPr>
      <w:tabs>
        <w:tab w:val="left" w:pos="360"/>
      </w:tabs>
      <w:outlineLvl w:val="5"/>
    </w:pPr>
  </w:style>
  <w:style w:type="paragraph" w:customStyle="1" w:styleId="20">
    <w:name w:val="五级条标题"/>
    <w:basedOn w:val="19"/>
    <w:next w:val="12"/>
    <w:autoRedefine/>
    <w:qFormat/>
    <w:uiPriority w:val="0"/>
    <w:pPr>
      <w:numPr>
        <w:ilvl w:val="5"/>
      </w:numPr>
      <w:outlineLvl w:val="6"/>
    </w:pPr>
  </w:style>
  <w:style w:type="paragraph" w:customStyle="1" w:styleId="2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2">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23">
    <w:name w:val="一级条标题 Char"/>
    <w:link w:val="14"/>
    <w:qFormat/>
    <w:uiPriority w:val="0"/>
    <w:rPr>
      <w:rFonts w:ascii="黑体" w:hAnsi="Times New Roman" w:eastAsia="黑体" w:cs="Times New Roman"/>
      <w:kern w:val="0"/>
      <w:sz w:val="21"/>
      <w:szCs w:val="21"/>
    </w:rPr>
  </w:style>
  <w:style w:type="character" w:customStyle="1" w:styleId="24">
    <w:name w:val="二级条标题 Char"/>
    <w:link w:val="16"/>
    <w:autoRedefine/>
    <w:qFormat/>
    <w:uiPriority w:val="0"/>
    <w:rPr>
      <w:rFonts w:ascii="黑体" w:hAnsi="Times New Roman" w:eastAsia="黑体" w:cs="Times New Roman"/>
      <w:kern w:val="0"/>
      <w:sz w:val="21"/>
      <w:szCs w:val="21"/>
      <w:lang w:val="zh-CN" w:eastAsia="zh-CN"/>
    </w:rPr>
  </w:style>
  <w:style w:type="character" w:customStyle="1" w:styleId="25">
    <w:name w:val="三级条标题 Char"/>
    <w:link w:val="17"/>
    <w:autoRedefine/>
    <w:qFormat/>
    <w:uiPriority w:val="0"/>
    <w:rPr>
      <w:rFonts w:ascii="黑体" w:hAnsi="Times New Roman" w:eastAsia="黑体" w:cs="Times New Roman"/>
      <w:kern w:val="0"/>
      <w:sz w:val="21"/>
      <w:szCs w:val="21"/>
      <w:lang w:val="zh-CN" w:eastAsia="zh-CN"/>
    </w:rPr>
  </w:style>
  <w:style w:type="character" w:customStyle="1" w:styleId="26">
    <w:name w:val="批注框文本 Char"/>
    <w:basedOn w:val="7"/>
    <w:link w:val="3"/>
    <w:semiHidden/>
    <w:qFormat/>
    <w:uiPriority w:val="99"/>
    <w:rPr>
      <w:rFonts w:ascii="Calibri" w:hAnsi="Calibri" w:eastAsia="宋体" w:cs="Times New Roman"/>
      <w:kern w:val="2"/>
      <w:sz w:val="18"/>
      <w:szCs w:val="18"/>
    </w:rPr>
  </w:style>
  <w:style w:type="paragraph" w:styleId="27">
    <w:name w:val="List Paragraph"/>
    <w:basedOn w:val="1"/>
    <w:autoRedefine/>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11</Pages>
  <Words>738</Words>
  <Characters>4210</Characters>
  <Lines>35</Lines>
  <Paragraphs>9</Paragraphs>
  <TotalTime>12</TotalTime>
  <ScaleCrop>false</ScaleCrop>
  <LinksUpToDate>false</LinksUpToDate>
  <CharactersWithSpaces>4939</CharactersWithSpaces>
  <Application>WPS Office_12.1.0.16120_F1E327BC-269C-435d-A152-05C5408002CA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2022-04-03T08:34:00Z</dcterms:created>
  <dc:creator>User</dc:creator>
  <lastModifiedBy>maggie</lastModifiedBy>
  <lastPrinted>2024-01-05T02:26:00Z</lastPrinted>
  <dcterms:modified xsi:type="dcterms:W3CDTF">2024-01-05T07:09:28Z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7BE6E419F0774C44B01CD9F90DACD59E_12</vt:lpwstr>
  </property>
</Properties>
</file>