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平湖市传媒中心合同制员工</w:t>
      </w:r>
      <w:r>
        <w:rPr>
          <w:b/>
          <w:sz w:val="32"/>
          <w:szCs w:val="32"/>
        </w:rPr>
        <w:t>应聘报名表</w:t>
      </w:r>
    </w:p>
    <w:p>
      <w:pPr>
        <w:spacing w:after="156" w:afterLines="50" w:line="26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报考岗位：</w:t>
      </w:r>
    </w:p>
    <w:tbl>
      <w:tblPr>
        <w:tblStyle w:val="5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428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　　　</w:t>
            </w:r>
            <w:r>
              <w:rPr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寸</w:t>
            </w:r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固定电话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120" w:lineRule="exact"/>
        <w:ind w:right="1202"/>
        <w:jc w:val="right"/>
        <w:rPr>
          <w:rFonts w:hint="eastAsia" w:ascii="仿宋_GB2312" w:eastAsia="仿宋_GB2312"/>
          <w:sz w:val="10"/>
          <w:szCs w:val="1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0292"/>
    <w:rsid w:val="224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2024-01-10T06:19:00Z</dcterms:created>
  <dc:creator>橘大梨子</dc:creator>
  <cp:lastModifiedBy>橘大梨子</cp:lastModifiedBy>
  <dcterms:modified xsi:type="dcterms:W3CDTF">2024-01-10T06:20:05Z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