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黑体_GBK" w:hAnsi="方正黑体_GBK" w:eastAsia="方正黑体_GBK" w:cs="方正黑体_GBK"/>
          <w:b w:val="0"/>
          <w:bCs/>
          <w:spacing w:val="20"/>
          <w:sz w:val="32"/>
          <w:szCs w:val="32"/>
          <w:lang w:val="en-US" w:eastAsia="zh-CN"/>
        </w:rPr>
      </w:pPr>
      <w:r>
        <w:rPr>
          <w:rFonts w:hint="eastAsia" w:ascii="方正黑体_GBK" w:hAnsi="方正黑体_GBK" w:eastAsia="方正黑体_GBK" w:cs="方正黑体_GBK"/>
          <w:b w:val="0"/>
          <w:bCs/>
          <w:spacing w:val="2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方正小标宋_GBK" w:cs="Times New Roman"/>
          <w:b/>
          <w:spacing w:val="20"/>
          <w:sz w:val="44"/>
          <w:szCs w:val="44"/>
        </w:rPr>
      </w:pPr>
      <w:r>
        <w:rPr>
          <w:rFonts w:hint="eastAsia" w:eastAsia="方正小标宋_GBK" w:cs="Times New Roman"/>
          <w:b/>
          <w:spacing w:val="20"/>
          <w:sz w:val="44"/>
          <w:szCs w:val="44"/>
          <w:lang w:val="en-US" w:eastAsia="zh-CN"/>
        </w:rPr>
        <w:t>2023</w:t>
      </w:r>
      <w:r>
        <w:rPr>
          <w:rFonts w:hint="default" w:ascii="Times New Roman" w:hAnsi="Times New Roman" w:eastAsia="方正小标宋_GBK" w:cs="Times New Roman"/>
          <w:b/>
          <w:spacing w:val="20"/>
          <w:sz w:val="44"/>
          <w:szCs w:val="44"/>
        </w:rPr>
        <w:t>年</w:t>
      </w:r>
      <w:r>
        <w:rPr>
          <w:rFonts w:hint="default" w:ascii="Times New Roman" w:hAnsi="Times New Roman" w:eastAsia="方正小标宋_GBK" w:cs="Times New Roman"/>
          <w:b/>
          <w:spacing w:val="20"/>
          <w:sz w:val="44"/>
          <w:szCs w:val="44"/>
          <w:lang w:eastAsia="zh-CN"/>
        </w:rPr>
        <w:t>度</w:t>
      </w:r>
      <w:r>
        <w:rPr>
          <w:rFonts w:hint="default" w:ascii="Times New Roman" w:hAnsi="Times New Roman" w:eastAsia="方正小标宋_GBK" w:cs="Times New Roman"/>
          <w:b/>
          <w:spacing w:val="20"/>
          <w:sz w:val="44"/>
          <w:szCs w:val="44"/>
        </w:rPr>
        <w:t>“紫金山英才·高淳计划”高层次</w:t>
      </w:r>
    </w:p>
    <w:p>
      <w:pPr>
        <w:spacing w:line="600" w:lineRule="exact"/>
        <w:jc w:val="center"/>
        <w:rPr>
          <w:rFonts w:hint="default" w:ascii="Times New Roman" w:hAnsi="Times New Roman" w:eastAsia="方正小标宋_GBK" w:cs="Times New Roman"/>
          <w:b/>
          <w:spacing w:val="20"/>
          <w:sz w:val="44"/>
          <w:szCs w:val="44"/>
          <w:lang w:eastAsia="zh-CN"/>
        </w:rPr>
      </w:pPr>
      <w:r>
        <w:rPr>
          <w:rFonts w:hint="default" w:ascii="Times New Roman" w:hAnsi="Times New Roman" w:eastAsia="方正小标宋_GBK" w:cs="Times New Roman"/>
          <w:b/>
          <w:spacing w:val="20"/>
          <w:sz w:val="44"/>
          <w:szCs w:val="44"/>
        </w:rPr>
        <w:t>创新创业人才项目</w:t>
      </w:r>
      <w:r>
        <w:rPr>
          <w:rFonts w:hint="eastAsia" w:eastAsia="方正小标宋_GBK" w:cs="Times New Roman"/>
          <w:b/>
          <w:spacing w:val="20"/>
          <w:sz w:val="44"/>
          <w:szCs w:val="44"/>
          <w:lang w:eastAsia="zh-CN"/>
        </w:rPr>
        <w:t>入选</w:t>
      </w:r>
      <w:r>
        <w:rPr>
          <w:rFonts w:hint="default" w:ascii="Times New Roman" w:hAnsi="Times New Roman" w:eastAsia="方正小标宋_GBK" w:cs="Times New Roman"/>
          <w:b/>
          <w:spacing w:val="20"/>
          <w:sz w:val="44"/>
          <w:szCs w:val="44"/>
          <w:lang w:eastAsia="zh-CN"/>
        </w:rPr>
        <w:t>名单</w:t>
      </w:r>
    </w:p>
    <w:tbl>
      <w:tblPr>
        <w:tblStyle w:val="4"/>
        <w:tblpPr w:leftFromText="181" w:rightFromText="181" w:vertAnchor="page" w:horzAnchor="page" w:tblpX="1037" w:tblpY="4185"/>
        <w:tblW w:w="10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6"/>
        <w:gridCol w:w="8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周玉琴</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一次性使用泌尿系统内窥镜高端手术器械的研发和产业化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桂  鑫</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基于混合通信模式的高精度无线室内定位技术及其产业化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周巧燕</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spacing w:val="-6"/>
                <w:kern w:val="0"/>
                <w:sz w:val="32"/>
                <w:szCs w:val="32"/>
                <w:u w:val="none"/>
                <w:lang w:val="en-US" w:eastAsia="zh-CN" w:bidi="ar"/>
              </w:rPr>
              <w:t>机动车尾气后处理三元催化剂及颗粒捕集器的研发及产业化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闵康丽</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医疗机器人与混合增材制造技术融合的口腔修复临床应用创新与产业化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袁宏武</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偏振增强成像探测系统的研发及产业化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谢佳希</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数字构筑-基于建筑3D打印技术的开发及产业化应用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  涛</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spacing w:val="-6"/>
                <w:kern w:val="0"/>
                <w:sz w:val="32"/>
                <w:szCs w:val="32"/>
                <w:u w:val="none"/>
                <w:lang w:val="en-US" w:eastAsia="zh-CN" w:bidi="ar"/>
              </w:rPr>
              <w:t>基于笼状镧系超分子标记的均相免疫分析系统研发与产业化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潘  斌</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“空-水”一体高价值水产养殖数字化监测平台的研发与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刘宏伟</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增材再制造新材料、成形技术及其产业化应用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潘玉伟</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改性Fe0强化新污染物去除技术研发及产业化应用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窦晓巍</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化学、生物、医药领域科研数据挖掘和应用平台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  婷</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HNS智能云体电无创检测系统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卢  坤</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细胞外泌体药械生物工程产品产业化智造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任  乾</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蟹类智能化高效立体养殖箱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孔祥辉</w:t>
            </w:r>
          </w:p>
        </w:tc>
        <w:tc>
          <w:tcPr>
            <w:tcW w:w="82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黑木耳降压肽生产关键技术创新及产业化应用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1956" w:type="dxa"/>
            <w:tcBorders>
              <w:tl2br w:val="nil"/>
              <w:tr2bl w:val="nil"/>
            </w:tcBorders>
            <w:vAlign w:val="center"/>
          </w:tcPr>
          <w:p>
            <w:pPr>
              <w:keepNext w:val="0"/>
              <w:keepLines w:val="0"/>
              <w:widowControl/>
              <w:suppressLineNumbers w:val="0"/>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sz w:val="32"/>
                <w:szCs w:val="32"/>
              </w:rPr>
              <w:t>刘  博</w:t>
            </w:r>
          </w:p>
        </w:tc>
        <w:tc>
          <w:tcPr>
            <w:tcW w:w="8228" w:type="dxa"/>
            <w:tcBorders>
              <w:tl2br w:val="nil"/>
              <w:tr2bl w:val="nil"/>
            </w:tcBorders>
            <w:vAlign w:val="center"/>
          </w:tcPr>
          <w:p>
            <w:pPr>
              <w:jc w:val="center"/>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sz w:val="32"/>
                <w:szCs w:val="32"/>
              </w:rPr>
              <w:t>环氧丙烷生产工艺异丙苯氧化反应优化项目</w:t>
            </w:r>
          </w:p>
        </w:tc>
      </w:tr>
    </w:tbl>
    <w:p>
      <w:bookmarkStart w:id="0" w:name="_GoBack"/>
      <w:bookmarkEnd w:id="0"/>
    </w:p>
    <w:sectPr>
      <w:headerReference r:id="rId3" w:type="default"/>
      <w:footerReference r:id="rId4" w:type="default"/>
      <w:footerReference r:id="rId5" w:type="even"/>
      <w:pgSz w:w="11906" w:h="16838"/>
      <w:pgMar w:top="1701"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mMxYTI1MjgzNWY3MWQ1Yzk5YmRjOGY4YTkyZjMifQ=="/>
  </w:docVars>
  <w:rsids>
    <w:rsidRoot w:val="11EF6B85"/>
    <w:rsid w:val="11EF6B85"/>
    <w:rsid w:val="4DC1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2024-02-01T08:06:00Z</dcterms:created>
  <dc:creator>NTKO</dc:creator>
  <cp:lastModifiedBy>NTKO</cp:lastModifiedBy>
  <dcterms:modified xsi:type="dcterms:W3CDTF">2024-02-01T08:09:59Z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304072CFDFB7436DAB949F9DEA073182_11</vt:lpwstr>
  </property>
</Properties>
</file>