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附件1：</w:t>
      </w:r>
    </w:p>
    <w:tbl>
      <w:tblPr>
        <w:tblStyle w:val="4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564"/>
        <w:gridCol w:w="1776"/>
        <w:gridCol w:w="1178"/>
        <w:gridCol w:w="1469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7"/>
                <w:lang w:val="en-US" w:eastAsia="zh-CN" w:bidi="ar"/>
              </w:rPr>
              <w:t>资产财务部综合办事员</w:t>
            </w:r>
            <w:r>
              <w:rPr>
                <w:rStyle w:val="8"/>
                <w:u w:val="single"/>
                <w:lang w:val="en-US" w:eastAsia="zh-CN" w:bidi="ar"/>
              </w:rPr>
              <w:t>岗位职责说明书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综合办事员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所属部门</w:t>
            </w:r>
          </w:p>
        </w:tc>
        <w:tc>
          <w:tcPr>
            <w:tcW w:w="3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股份资产财务部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直接上级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直接下级</w:t>
            </w:r>
          </w:p>
        </w:tc>
        <w:tc>
          <w:tcPr>
            <w:tcW w:w="3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职</w:t>
            </w:r>
            <w:r>
              <w:rPr>
                <w:rStyle w:val="10"/>
                <w:rFonts w:eastAsia="黑体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管理专技类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编写日期</w:t>
            </w:r>
          </w:p>
        </w:tc>
        <w:tc>
          <w:tcPr>
            <w:tcW w:w="3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岗位概要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1.负责股份本部报表编制、费用报销、税务管理工作；2、协助开展合并报表、预算、成本、资金、资产管理等工作。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职责一：日常业务工作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工作内容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工作目标</w:t>
            </w:r>
            <w:r>
              <w:rPr>
                <w:rStyle w:val="13"/>
                <w:rFonts w:eastAsia="黑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标准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相关制度</w:t>
            </w:r>
            <w:r>
              <w:rPr>
                <w:rStyle w:val="13"/>
                <w:rFonts w:eastAsia="黑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1.股份本部报表编制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本部报表编制工作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《财务管理制度》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2.费用报销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本部费用报销的原始凭证审核及会计处理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《财务管理制度》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3.税务管理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本部涉税业务处理，指导、督导子公司涉税工作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《财务管理制度》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职责二：协助开展工作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工作内容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工作目标</w:t>
            </w:r>
            <w:r>
              <w:rPr>
                <w:rStyle w:val="13"/>
                <w:rFonts w:eastAsia="黑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标准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相关制度</w:t>
            </w:r>
            <w:r>
              <w:rPr>
                <w:rStyle w:val="13"/>
                <w:rFonts w:eastAsia="黑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1.</w:t>
            </w:r>
            <w:r>
              <w:rPr>
                <w:rStyle w:val="14"/>
                <w:lang w:val="en-US" w:eastAsia="zh-CN" w:bidi="ar"/>
              </w:rPr>
              <w:t>协助综合主管开展部门内部事务管理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协助综合主管开展培训、会议、资料收集报送等部门内部事务管理工作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《财务管理制度》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</w:t>
            </w:r>
            <w:r>
              <w:rPr>
                <w:rStyle w:val="14"/>
                <w:lang w:val="en-US" w:eastAsia="zh-CN" w:bidi="ar"/>
              </w:rPr>
              <w:t>协助开展财务信息披露工作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协助开展合并报表编制、年报审计、对外信息填报等工作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《财务管理制度》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3.</w:t>
            </w:r>
            <w:r>
              <w:rPr>
                <w:rStyle w:val="14"/>
                <w:lang w:val="en-US" w:eastAsia="zh-CN" w:bidi="ar"/>
              </w:rPr>
              <w:t>协助开展预算、成本、资金、资产等工作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协助完成预算、成本、资金、资产管理等基础资料收集、数据初步审核等工作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《财务管理制度》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职责三：其他工作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工作内容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工作目标</w:t>
            </w:r>
            <w:r>
              <w:rPr>
                <w:rStyle w:val="13"/>
                <w:rFonts w:eastAsia="黑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标准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相关制度</w:t>
            </w:r>
            <w:r>
              <w:rPr>
                <w:rStyle w:val="13"/>
                <w:rFonts w:eastAsia="黑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主管领导、部门负责人安排的临时性工作</w:t>
            </w:r>
          </w:p>
        </w:tc>
        <w:tc>
          <w:tcPr>
            <w:tcW w:w="4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及时完成主管领导、部门负责人安排的临时性工作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《财务管理制度》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岗位权力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决定权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审批权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审核权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会计凭证及附件、会计报表等所负责或所协助业务的相关财务资料审核权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建议权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对公司财务管理、内部控制、合规管理等提出合理化建议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知情权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公司日常活动的知情权，岗位职责范围内财务信息的知情权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工作关系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对内关系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1.</w:t>
            </w:r>
            <w:r>
              <w:rPr>
                <w:rStyle w:val="14"/>
                <w:lang w:val="en-US" w:eastAsia="zh-CN" w:bidi="ar"/>
              </w:rPr>
              <w:t>协助部门人员，共同完成部门工作目标；</w:t>
            </w:r>
            <w:r>
              <w:rPr>
                <w:rStyle w:val="13"/>
                <w:rFonts w:eastAsia="宋体"/>
                <w:lang w:val="en-US" w:eastAsia="zh-CN" w:bidi="ar"/>
              </w:rPr>
              <w:t>2.</w:t>
            </w:r>
            <w:r>
              <w:rPr>
                <w:rStyle w:val="14"/>
                <w:lang w:val="en-US" w:eastAsia="zh-CN" w:bidi="ar"/>
              </w:rPr>
              <w:t>根据工作需要，与集团、股份公司各领导、各部门、各子公司保持良好沟通与协作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对外关系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1.</w:t>
            </w:r>
            <w:r>
              <w:rPr>
                <w:rStyle w:val="14"/>
                <w:lang w:val="en-US" w:eastAsia="zh-CN" w:bidi="ar"/>
              </w:rPr>
              <w:t>与会计师事务所、评估</w:t>
            </w:r>
            <w:r>
              <w:rPr>
                <w:rStyle w:val="13"/>
                <w:rFonts w:eastAsia="宋体"/>
                <w:lang w:val="en-US" w:eastAsia="zh-CN" w:bidi="ar"/>
              </w:rPr>
              <w:t>/</w:t>
            </w:r>
            <w:r>
              <w:rPr>
                <w:rStyle w:val="14"/>
                <w:lang w:val="en-US" w:eastAsia="zh-CN" w:bidi="ar"/>
              </w:rPr>
              <w:t>评级机构、投资者等保持良好沟通互动关系；</w:t>
            </w:r>
            <w:r>
              <w:rPr>
                <w:rStyle w:val="13"/>
                <w:rFonts w:eastAsia="宋体"/>
                <w:lang w:val="en-US" w:eastAsia="zh-CN" w:bidi="ar"/>
              </w:rPr>
              <w:t>2.</w:t>
            </w:r>
            <w:r>
              <w:rPr>
                <w:rStyle w:val="14"/>
                <w:lang w:val="en-US" w:eastAsia="zh-CN" w:bidi="ar"/>
              </w:rPr>
              <w:t>与银行、税务部门等保持良好沟通互动关系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考核要点（与部门考核匹配）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1.</w:t>
            </w:r>
            <w:r>
              <w:rPr>
                <w:rStyle w:val="14"/>
                <w:lang w:val="en-US" w:eastAsia="zh-CN" w:bidi="ar"/>
              </w:rPr>
              <w:t>个人岗位职责履职情况：及时准确编制本部报表，认真审核凭证附件、会计处理准确，依法合规开展税务管理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</w:t>
            </w:r>
            <w:r>
              <w:rPr>
                <w:rStyle w:val="14"/>
                <w:lang w:val="en-US" w:eastAsia="zh-CN" w:bidi="ar"/>
              </w:rPr>
              <w:t>协助工作开展情况；积极主动开展工作协同，及时高效完成临时性事务工作。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工作环境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地点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环境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一般办公环境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出差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根据工作需要安排出差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加班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根据工作需要安排加班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性别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年龄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岁以下（19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年1月1日后出生）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政治面貌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学历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，会计、金融及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经验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4"/>
                <w:lang w:val="en-US" w:eastAsia="zh-CN" w:bidi="ar"/>
              </w:rPr>
              <w:t>年以上会计或审计相关工作经验，会计师事务所工作经历优先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知识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熟悉国家及地方相关财务、税务、审计法规与政策；熟悉会计准则和上市公司运行规则；熟悉企业内部控制相关知识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技能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熟练掌握财务软件和办公软件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职称</w:t>
            </w:r>
            <w:r>
              <w:rPr>
                <w:rStyle w:val="13"/>
                <w:rFonts w:eastAsia="黑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持证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会计类中级及以上职称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性格</w:t>
            </w:r>
            <w:r>
              <w:rPr>
                <w:rStyle w:val="13"/>
                <w:rFonts w:eastAsia="黑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素质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工作细心，认真负责，具备一定的抗压能力，有较好的沟通能力。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其他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</w:rPr>
        <w:t>附件</w:t>
      </w:r>
      <w:r>
        <w:rPr>
          <w:rFonts w:hint="eastAsia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竞聘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稿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基本格式与内容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一、个人基本情况（个人简历、个人品德、性格、综合素质自我评价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持续学习情况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二、以往的工作业绩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三、竞聘该岗位的理由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四、竞聘该岗位的优势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五、竞聘上岗后工作规划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六、对该岗位的工作建议</w:t>
      </w: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br w:type="page"/>
      </w:r>
    </w:p>
    <w:p>
      <w:pP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</w:rPr>
        <w:t>附件</w:t>
      </w:r>
      <w:r>
        <w:rPr>
          <w:rFonts w:hint="eastAsia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00"/>
          <w:tab w:val="center" w:pos="4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公开竞聘评分细则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按竞聘岗位分组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现场抽签决定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人员竞聘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顺序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竞聘限时15分钟/人。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演讲限时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分钟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答辩限时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分钟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/题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，共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-5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题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评分总分为100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评分</w:t>
      </w:r>
      <w:r>
        <w:rPr>
          <w:rFonts w:hint="eastAsia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演讲内容：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紧扣竞聘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简述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个人简介、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历年工作业绩、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竞聘理由与优势、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认知、工作思路、工作建议等方面。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二、综合分析：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回答问题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简要概括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逻辑清晰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紧扣问题有重点、有措施、有思路、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有亮点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语言表达主次分明、简洁明了。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三、专业素养：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具备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所要求的专业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知识和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素养，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以往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从事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相关岗位的工作经验、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业绩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以及与现竞聘岗位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匹配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较高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四、应变能力：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思维敏捷，应变能力强，对临时突发问题能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妥善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处理，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有较强的处理问题能力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五、举止仪表：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穿着打扮自然得体、言谈举止表现出良好的文化素养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精神饱满有朝气有活力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zIwYjNjZjEwZmIyZmYyYmViODVjYWQ0YjE5MGEifQ=="/>
  </w:docVars>
  <w:rsids>
    <w:rsidRoot w:val="331A44B6"/>
    <w:rsid w:val="00DF696B"/>
    <w:rsid w:val="012D3483"/>
    <w:rsid w:val="041C3B0D"/>
    <w:rsid w:val="0A4001ED"/>
    <w:rsid w:val="172376C2"/>
    <w:rsid w:val="17372384"/>
    <w:rsid w:val="1AE70853"/>
    <w:rsid w:val="1C31462E"/>
    <w:rsid w:val="1CD20B46"/>
    <w:rsid w:val="1DBD62AC"/>
    <w:rsid w:val="1FC37566"/>
    <w:rsid w:val="21721702"/>
    <w:rsid w:val="21F63C78"/>
    <w:rsid w:val="22611C4D"/>
    <w:rsid w:val="27806C76"/>
    <w:rsid w:val="28BD2156"/>
    <w:rsid w:val="28FF2431"/>
    <w:rsid w:val="2C6D2650"/>
    <w:rsid w:val="2E94528D"/>
    <w:rsid w:val="30F4782B"/>
    <w:rsid w:val="331A44B6"/>
    <w:rsid w:val="368E1C33"/>
    <w:rsid w:val="38E96D4B"/>
    <w:rsid w:val="39123376"/>
    <w:rsid w:val="39FC243D"/>
    <w:rsid w:val="3D215772"/>
    <w:rsid w:val="3DB23E27"/>
    <w:rsid w:val="3F71732C"/>
    <w:rsid w:val="41165321"/>
    <w:rsid w:val="44C762A4"/>
    <w:rsid w:val="48E73E23"/>
    <w:rsid w:val="49390AB2"/>
    <w:rsid w:val="49B93CCF"/>
    <w:rsid w:val="49CE3729"/>
    <w:rsid w:val="4B8D5E20"/>
    <w:rsid w:val="5158176D"/>
    <w:rsid w:val="51B92299"/>
    <w:rsid w:val="53AD27CD"/>
    <w:rsid w:val="54A27F4A"/>
    <w:rsid w:val="55680392"/>
    <w:rsid w:val="5F877157"/>
    <w:rsid w:val="60BD027A"/>
    <w:rsid w:val="622A2DDE"/>
    <w:rsid w:val="6D0C10BC"/>
    <w:rsid w:val="6FC30288"/>
    <w:rsid w:val="72472186"/>
    <w:rsid w:val="737161C0"/>
    <w:rsid w:val="7400199A"/>
    <w:rsid w:val="759B5A10"/>
    <w:rsid w:val="79A724C4"/>
    <w:rsid w:val="7B5E6DC3"/>
    <w:rsid w:val="7B5E7D0F"/>
    <w:rsid w:val="7DC17D08"/>
    <w:rsid w:val="7E6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5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9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5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81"/>
    <w:basedOn w:val="5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3">
    <w:name w:val="font5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4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2022-12-12T03:04:00Z</dcterms:created>
  <dc:creator>昭然</dc:creator>
  <cp:lastModifiedBy>钟洁</cp:lastModifiedBy>
  <dcterms:modified xsi:type="dcterms:W3CDTF">2024-02-02T10:51:41Z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CD94D6EE6B254C8B94B00769E7C5ECFA_12</vt:lpwstr>
  </property>
</Properties>
</file>