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贵港市港北区大圩中心卫生院公开招聘编外人员报名登记表</w:t>
      </w:r>
    </w:p>
    <w:tbl>
      <w:tblPr>
        <w:tblStyle w:val="4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auto"/>
              <w:ind w:right="-126" w:hanging="1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  <w:p>
            <w:pPr>
              <w:spacing w:line="300" w:lineRule="auto"/>
              <w:ind w:left="-53" w:right="-65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寸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z w:val="24"/>
              </w:rPr>
              <w:t>照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健康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right="-107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学历/学位及证书编号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奖或惩 情况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                       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承诺人签名：                    年 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报名资格初审意见  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签名（盖章）：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年     月    日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jE1NGFjNTJlNTdkYjkzNzVjMTI3ZTczMGYxMGYifQ=="/>
  </w:docVars>
  <w:rsids>
    <w:rsidRoot w:val="3F1F0934"/>
    <w:rsid w:val="32AB6185"/>
    <w:rsid w:val="3F1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2024-02-27T01:42:00Z</dcterms:created>
  <dc:creator>WPS_1591168838</dc:creator>
  <cp:lastModifiedBy>WPS_1591168838</cp:lastModifiedBy>
  <dcterms:modified xsi:type="dcterms:W3CDTF">2024-02-27T03:53:28Z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826C7A51D4AB4DB1A2C073EDD4892427_11</vt:lpwstr>
  </property>
</Properties>
</file>