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eastAsia="方正小标宋_GBK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年云南</w:t>
      </w:r>
      <w:r>
        <w:rPr>
          <w:rFonts w:hint="eastAsia" w:eastAsia="方正小标宋_GBK" w:cs="Times New Roman"/>
          <w:kern w:val="2"/>
          <w:sz w:val="44"/>
          <w:szCs w:val="44"/>
          <w:lang w:val="en-US" w:eastAsia="zh-CN" w:bidi="ar-SA"/>
        </w:rPr>
        <w:t>麒麟产业园区管理委员会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公开招聘人员诚信承诺书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FangSong_GB2312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623A31"/>
    <w:rsid w:val="448F304B"/>
    <w:rsid w:val="53A21BCD"/>
    <w:rsid w:val="59426F42"/>
    <w:rsid w:val="5CB13EB4"/>
    <w:rsid w:val="5F9B5FDF"/>
    <w:rsid w:val="6D890EAF"/>
    <w:rsid w:val="6E2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刘屹琳</cp:lastModifiedBy>
  <dcterms:modified xsi:type="dcterms:W3CDTF">2024-02-28T06:32:00Z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B0F9702A1F2043B386C74CAB25D35764_13</vt:lpwstr>
  </property>
</Properties>
</file>