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方正仿宋_GB2312" w:cs="Times New Roman"/>
          <w:sz w:val="32"/>
          <w:szCs w:val="40"/>
          <w:lang w:val="en-US" w:eastAsia="zh-CN"/>
        </w:rPr>
      </w:pPr>
      <w:bookmarkStart w:id="0" w:name="_GoBack"/>
      <w:r>
        <w:rPr>
          <w:rFonts w:hint="eastAsia" w:ascii="Times New Roman" w:hAnsi="Times New Roman" w:eastAsia="方正仿宋_GB2312" w:cs="Times New Roman"/>
          <w:sz w:val="32"/>
          <w:szCs w:val="40"/>
          <w:lang w:val="en-US" w:eastAsia="zh-CN"/>
        </w:rPr>
        <w:t>附件1：中共瑞丽市委党校2024年招聘岗位表</w:t>
      </w:r>
    </w:p>
    <w:bookmarkEnd w:id="0"/>
    <w:tbl>
      <w:tblPr>
        <w:tblStyle w:val="2"/>
        <w:tblW w:w="13988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230"/>
        <w:gridCol w:w="1323"/>
        <w:gridCol w:w="960"/>
        <w:gridCol w:w="6032"/>
        <w:gridCol w:w="1410"/>
        <w:gridCol w:w="1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招聘单位规范全称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事业单位分类情况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6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专业条件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年龄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中国共产党瑞丽市委员会党校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公益一类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一级学科：哲学0101；理论经济学0201；应用经济学0202；法学0301；政治学0302；社会学0303；民族学0304；马克思主义理论0305；中国史0602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周岁以下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普通招生计划硕士研究生及以上学历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FBCF67"/>
    <w:rsid w:val="F9FBC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2024-02-29T15:07:00Z</dcterms:created>
  <dc:creator>qhtf</dc:creator>
  <cp:lastModifiedBy>qhtf</cp:lastModifiedBy>
  <dcterms:modified xsi:type="dcterms:W3CDTF">2024-02-29T15:07:44Z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EC835C028E87A880222DE0657C6EC69F</vt:lpwstr>
  </property>
</Properties>
</file>