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彝良县医共体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小草坝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分院招聘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编外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人员报名登记表</w:t>
      </w:r>
    </w:p>
    <w:bookmarkEnd w:id="0"/>
    <w:tbl>
      <w:tblPr>
        <w:tblStyle w:val="3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29"/>
        <w:gridCol w:w="896"/>
        <w:gridCol w:w="926"/>
        <w:gridCol w:w="987"/>
        <w:gridCol w:w="866"/>
        <w:gridCol w:w="31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政治面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貌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业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贯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邮政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编码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资格证情况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主要技能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简历（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培训、实践经历）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仿宋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zgwYzQyYzM0YmU3ZjExODM2M2Y3OGZmMDViN2EifQ=="/>
  </w:docVars>
  <w:rsids>
    <w:rsidRoot w:val="5300674A"/>
    <w:rsid w:val="0194038A"/>
    <w:rsid w:val="2C160C90"/>
    <w:rsid w:val="530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2023-12-15T08:43:00Z</dcterms:created>
  <dc:creator>文忠秋</dc:creator>
  <cp:lastModifiedBy>医悟者</cp:lastModifiedBy>
  <dcterms:modified xsi:type="dcterms:W3CDTF">2024-03-01T02:56:17Z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CFA0E0E2D69E4E4A99290BC413C95B0A_11</vt:lpwstr>
  </property>
</Properties>
</file>