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湖北三峡职业技术学院2024年度高层次人才引进岗位需求目录</w:t>
      </w:r>
    </w:p>
    <w:tbl>
      <w:tblPr>
        <w:tblStyle w:val="5"/>
        <w:tblW w:w="157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38"/>
        <w:gridCol w:w="1247"/>
        <w:gridCol w:w="1198"/>
        <w:gridCol w:w="1166"/>
        <w:gridCol w:w="1166"/>
        <w:gridCol w:w="2014"/>
        <w:gridCol w:w="3860"/>
        <w:gridCol w:w="1684"/>
        <w:gridCol w:w="1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主管  部门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引才单位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sz w:val="28"/>
                <w:szCs w:val="28"/>
                <w:lang w:val="en-US" w:eastAsia="zh-CN"/>
              </w:rPr>
              <w:t>岗位描述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需求人数（名）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专业要求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学历及其他要求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引才层次（高层次或急需紧缺）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用人单位联系方式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湖北三峡职业技术学院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建筑工程学院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工程造价专业教师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从事高校教学和科研工作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水利工程类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博士研究生，1983年1月1日及以后出生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高层次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刘丽霞0717-8853372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346847293@qq.com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机电工程学院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机械制造及自动化专业教师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从事高校教学和科研工作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物理学类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博士研究生，1983年1月1日及以后出生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高层次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刘丽霞0717-8853372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346847293@qq.com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D32BAD-9370-448B-A959-D7E5FEFD0F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6B37A1F-AF10-4D5A-8A87-4C4BCB08D98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2DFA0CC-E8E2-4EAA-B367-0E835C0DE86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09DE457-A28E-45A3-B092-B76F715669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DgzOTI3MjFjNDg3NTg5N2MyNTY3ZGIzZWU5NTcifQ=="/>
  </w:docVars>
  <w:rsids>
    <w:rsidRoot w:val="4E780B6E"/>
    <w:rsid w:val="4E780B6E"/>
    <w:rsid w:val="589B23AD"/>
    <w:rsid w:val="64E90DF7"/>
    <w:rsid w:val="7BD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2024-01-22T21:27:00Z</dcterms:created>
  <dc:creator>小康</dc:creator>
  <cp:lastModifiedBy>小康</cp:lastModifiedBy>
  <dcterms:modified xsi:type="dcterms:W3CDTF">2024-03-04T03:12:35Z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09D0C712C6A248A0B6655EA147955CF0_11</vt:lpwstr>
  </property>
</Properties>
</file>