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99" w:hRule="atLeast"/>
        </w:trPr>
        <w:tc>
          <w:tcPr>
            <w:tcW w:w="1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2"/>
              <w:tblW w:w="14445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1899" w:hRule="atLeast"/>
              </w:trPr>
              <w:tc>
                <w:tcPr>
                  <w:tcW w:w="14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  <w:t>附件2.中国人民大学附属中学海口实验学校面向2024年应届毕业生春季校园招聘岗位信息表（重庆)</w:t>
                  </w:r>
                </w:p>
                <w:tbl>
                  <w:tblPr>
                    <w:tblStyle w:val="3"/>
                    <w:tblW w:w="14229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09"/>
                    <w:gridCol w:w="2040"/>
                    <w:gridCol w:w="853"/>
                    <w:gridCol w:w="5333"/>
                    <w:gridCol w:w="519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358" w:hRule="atLeast"/>
                    </w:trPr>
                    <w:tc>
                      <w:tcPr>
                        <w:tcW w:w="809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40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岗位</w:t>
                        </w:r>
                      </w:p>
                    </w:tc>
                    <w:tc>
                      <w:tcPr>
                        <w:tcW w:w="853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招聘人数</w:t>
                        </w:r>
                      </w:p>
                    </w:tc>
                    <w:tc>
                      <w:tcPr>
                        <w:tcW w:w="10527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专业要求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368" w:hRule="atLeast"/>
                    </w:trPr>
                    <w:tc>
                      <w:tcPr>
                        <w:tcW w:w="809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40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53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本科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研究生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高中英语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0502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外国语言文学类（英语方向）、</w:t>
                        </w: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0502外国语言文学（英语方向）、0551翻译（英语方向）、0451教育（英语方向）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高中化学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0703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化学类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0703化学、0451教育（化学方向）、0817化学工程与技术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高中政治老师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highlight w:val="none"/>
                            <w:u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0101哲学类、0301法学类、0302政治学类、0303社会学类、0305马克思主义理论类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highlight w:val="none"/>
                            <w:u w:val="none"/>
                            <w:vertAlign w:val="baseli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0302政治学、0303社会学、0305马克思主义理论、0451教育（思政方向）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高中信息老师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highlight w:val="none"/>
                            <w:u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0809计算机类、0807电子信息类、0808自动化类、040104教育技术学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highlight w:val="none"/>
                            <w:u w:val="none"/>
                            <w:vertAlign w:val="baseli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0812计算机科学与技术、0835软件工程、0839网络空间安全、0854电子信息、0809电子科学与技术、0810 信息与通信工程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880" w:hRule="atLeast"/>
              </w:trPr>
              <w:tc>
                <w:tcPr>
                  <w:tcW w:w="14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备注：1. 年龄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35周岁以下（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时间以公告发布当天为准计算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），性别、户籍不限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ind w:left="480" w:leftChars="0" w:firstLine="0" w:firstLineChars="0"/>
                    <w:jc w:val="left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岗位类别均为专业技术岗；以上岗位均要求考生</w:t>
                  </w: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具有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本科</w:t>
                  </w: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及以上学历，具有学历证书、学位证书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，</w:t>
                  </w: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持有对应学科及相应层次及以上的教师资格证；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ind w:left="480" w:leftChars="0" w:firstLine="0" w:firstLineChars="0"/>
                    <w:jc w:val="left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英语教师岗位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的考生还需取得专业英语八级等级证书，境外高校毕业生如无专业英语八级等级合格证书，需提供近三年内（以公告发布时间为准）的雅思考试7分或托福考试100分及以上成绩单。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6"/>
                      <w:szCs w:val="16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4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.专业目录参照《普通高等学校本科专业目录（2020年版）》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和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《研究生教育学科专业目录（2022年）》。由于各类院校专业名称设置繁杂，且每年均有新设专业、自主设置专业出现，报考人员专业与参考目录专业相近或者属目录中没有的专业，应如实输入具体专业名称，并上传所在学校或学院开具的课程设置证明等材料，由招聘工作领导小组按照具体职位需求及专业一致性原则予以认定。招聘工作领导小组负责对专业审核结果进行解释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0" w:hRule="atLeast"/>
        </w:trPr>
        <w:tc>
          <w:tcPr>
            <w:tcW w:w="1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A7BEF"/>
    <w:multiLevelType w:val="singleLevel"/>
    <w:tmpl w:val="0D9A7BEF"/>
    <w:lvl w:ilvl="0" w:tentative="0">
      <w:start w:val="2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A35E"/>
    <w:rsid w:val="3EADD193"/>
    <w:rsid w:val="7F3FA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2024-02-26T18:36:00Z</dcterms:created>
  <dc:creator>靳博远</dc:creator>
  <cp:lastModifiedBy>靳博远</cp:lastModifiedBy>
  <dcterms:modified xsi:type="dcterms:W3CDTF">2024-02-26T16:22:59Z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0B17A36407AB190D3FF9DB65E80FB0EF_41</vt:lpwstr>
  </property>
</Properties>
</file>