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于都县人民医院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志愿者管理办法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540" w:lineRule="atLeast"/>
        <w:ind w:left="0" w:right="0" w:firstLine="0"/>
        <w:jc w:val="center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第一章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总则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eastAsia" w:ascii="Calibri" w:hAnsi="Calibri" w:eastAsia="仿宋_GB2312" w:cs="Calibri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第一条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为进一步推动我院志愿服务工作的开展，规范志愿者的管理，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保障志愿者、志愿服务工作组织和志愿服务对象的合法权益，根据有关法律法规，结合我院工作实际，制定本办法</w:t>
      </w:r>
      <w:r>
        <w:rPr>
          <w:rFonts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第二条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本办法所称志愿者是指在我院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注册、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不为物质报酬，基于良知、信念和责任，志愿为病友、医院和社会提供服务和帮助的人。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第三条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共青团于都县人民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医院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委员会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（以下简称“团委”）为我院志愿者管理机构，负责志愿者管理和组织志愿服务活动。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540" w:lineRule="atLeast"/>
        <w:ind w:left="0" w:right="0" w:firstLine="0"/>
        <w:jc w:val="center"/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第二章招募与培训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第四条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志愿者的基本条件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18-60周岁具有完全民事行为能力；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具有志愿精神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自愿并乐于奉献公益事业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真诚有爱心,有责任感并乐于助人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自愿为社会和他人提供服务和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帮助；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身体健康,思想品质优良,无不良嗜好,无违法乱纪行为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具备与所参加的志愿服务项目及活动相适应的基本素质,具有从事志愿者服务工作的时间和精力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）遵守国家的法律法规和医院的规章制度。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第五条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志愿者招募方式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医院将通过院内招募与院外招募相结合开展招募工作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建成高效便捷的志愿者招募机制、稳定通畅的招募渠道。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第六条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志愿者注册方式及程序</w:t>
      </w:r>
    </w:p>
    <w:p>
      <w:pPr>
        <w:ind w:firstLine="640" w:firstLineChars="200"/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报名注册方式</w:t>
      </w:r>
    </w:p>
    <w:p>
      <w:pPr>
        <w:ind w:firstLine="640" w:firstLineChars="200"/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有意参加我院志愿服务的人士，登陆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于都县人民医院官网下载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并填写《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县人民医院志愿者报名表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;</w:t>
      </w:r>
    </w:p>
    <w:p>
      <w:pPr>
        <w:ind w:firstLine="640" w:firstLineChars="200"/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2.可前往于都县人民医院进行现场报名，联系电话：0797-6238216，联系邮箱：</w:t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lang w:val="en-US" w:eastAsia="zh-CN"/>
        </w:rPr>
        <w:t>ydxrmyydb@163.com，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联系地址：于都县人民医院行政办公楼4楼党办。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申请人需参加岗前培训。申请人参加培训课程并经考核合格后，正式具备了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于都县人民医院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医院注册志愿者资格。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第七条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志愿者培训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团委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门诊部（导诊）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志愿服务项目的要求，向志愿者提供不同层级的培训，包括岗前培训和能力提升培训。岗前培训内容包括志愿服务理念、医院介绍、感染控制及与服务岗位有关的技巧等。能力提升培训包括志愿者服务知识和技巧提升培训、组织能力培训、协调能力培训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540" w:lineRule="atLeast"/>
        <w:ind w:left="0" w:right="0" w:firstLine="0"/>
        <w:jc w:val="center"/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第三章 权利和义务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第八条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志愿者的权利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（一）以志愿者的身份参与志愿服务活动；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（二）获得志愿服务的真实、准确、完整的信息；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（三）获得志愿服务所需的条件和必要的保障；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（四）获得志愿服务活动所需的教育和培训；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（五）请求医院帮助解决在志愿服务中遇到的问题；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（六）有困难时优先获得医院和其他志愿者提供的服务；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（七）对医院进行监督，提出意见和建议；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（八）要求医院出具参加志愿服务的证明；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（九）申请注销注册志愿者身份；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（十）其他依法享有的权利。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第九条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志愿者的义务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（一）遵守国家法律法规及医院的相关规定；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（二）提供真实、准确、完整的注册相关信息，如有信息变更及时联系修改；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（三）履行志愿服务承诺或者协议约定的义务，完成志愿服务；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（四）自觉维护医院和志愿者的形象和声誉；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（五）自觉维护服务对象的合法权益；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（六）退出志愿服务活动时，履行合理告知的义务；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（七）不得泄露在参与志愿服务活动过程中获悉的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instrText xml:space="preserve"> HYPERLINK "http://so.findlaw.cn/cse/search?s=5951707868767694152&amp;entry=1&amp;q=%E4%B8%AA%E4%BA%BA%E9%9A%90%E7%A7%81"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个人隐私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instrText xml:space="preserve"> HYPERLINK "http://so.findlaw.cn/cse/search?s=5951707868767694152&amp;entry=1&amp;q=%E5%95%86%E4%B8%9A%E7%A7%98%E5%AF%86"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医院信息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或者其他依法受保护的信息；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（八）不得向医院或者服务对象索取、变相索取报酬；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（九）不得以志愿者身份从事任何以营利为目的或违背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instrText xml:space="preserve"> HYPERLINK "http://so.findlaw.cn/cse/search?s=5951707868767694152&amp;entry=1&amp;q=%E7%A4%BE%E4%BC%9A%E5%85%AC%E5%BE%B7" </w:instrTex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社会公德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的活动；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（十）其他依法应当履行的义务。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540" w:lineRule="atLeast"/>
        <w:ind w:left="0" w:right="0" w:firstLine="0"/>
        <w:jc w:val="center"/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第四章 服务管理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第十条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志愿服务类型界定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医院根据实际情况及患者的需求开展多种形式的志愿服务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包括就诊引导、心理疏导、患者陪伴支持、生活照护、突发事件应对等。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第十一条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志愿服务管理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(一）预约服务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志愿者提前一周致电团委或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在志愿服务微信群内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预约服务时间及服务内容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团委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门诊部（导诊）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于每周星期五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在志愿服务微信群发布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下星期志愿服务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内容及排班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表。如遇更改尽可能提前告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知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，以便调整志愿者服务时间。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（二）上岗服务流程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1.志愿者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门诊一楼导诊台处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签到，寄存物品，更换服装；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2.前往服务区域，开展服务；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3.结束服务，向工作人员反馈；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4.志愿者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返回门诊一楼导诊台处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签出，更换服装。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志愿者评估内容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1.章程遵守情况；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2.服务时间；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3.服务人群；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4.服务质量；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5.参加活动的情况；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6.医院回馈；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7.社会影响。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志愿者评估手段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（一）服务对象反馈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1.短信或电话反馈；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2.服务现场反馈；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3.评估卡片等。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）督导或医院评价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侧重对志愿者提供志愿服务的时间长短、次数多少以及出勤率进行评估。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540" w:lineRule="atLeast"/>
        <w:ind w:left="0" w:right="0" w:firstLine="0"/>
        <w:jc w:val="center"/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第五章 权益保障及奖励办法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权益保障及奖励对象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已注册登记的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于都县人民医院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志愿者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在我院参与志愿服务的社会志愿者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第十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权益保障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（一）医院为志愿者提供专业服务培训和职业防护培训；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（二）医院提供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休息室以及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必要的职业防护；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（三）医院向星级志愿者免费开放包括健康教育在内的学术讲座，志愿者非当班时间可以选择参加，但必须遵守会场纪律；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）对星级志愿者，医院给予表彰。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十六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奖励办法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(一) 星级认证制度 团委依据已认定的注册志愿者所积累的服务时间，结合注册志愿者服务业绩，实行星级认证制度，认证后颁发星级志愿者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证书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并获得对应奖励。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1.参加志愿服务时间一年内累计达到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100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小时的，认定为“一星志愿者”；享受星级志愿者权益，并予以奖励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200元体检套餐一次，具体项目自选。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2.参加志愿服务时间一年内累计达到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200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小时的，认定为“二星志愿者”；享受星级志愿者权益，并予以奖励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400元体检套餐一次，具体项目自选。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3.参加志愿服务时间一年内累计达到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300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小时的，认定为“三星志愿者”；享受星级志愿者待遇，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予以奖励600元体检套餐一次，具体项目自选。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在读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大学生提供寒暑假社会实践志愿服务证明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。志愿服务记录应作为医院职工职称评定、其他各项评奖评优的参考指标。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（三）特殊性奖励方式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对多次获得病人和家属的书面赞誉，或在处理突发应急事件时发挥突出贡献的志愿者，予以奖励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其优秀事迹在相关媒体上报道的，医院将向志愿者所在学校、单位和社区寄送感谢信。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6" w:beforeAutospacing="0" w:after="156" w:afterAutospacing="0" w:line="540" w:lineRule="atLeast"/>
        <w:ind w:left="0" w:right="0" w:firstLine="0"/>
        <w:jc w:val="center"/>
        <w:rPr>
          <w:rFonts w:hint="default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第六章 附则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第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十七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楷体_GB2312" w:hAnsi="楷体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本办法自颁布之日起生效，其修改、变更、解释权属于团委。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3NmJhZjFiMGNkNjVlNDJkZjEzZDY3M2E2ZWIyYjYifQ=="/>
  </w:docVars>
  <w:rsids>
    <w:rsidRoot w:val="735B6FE6"/>
    <w:rsid w:val="0EB122AC"/>
    <w:rsid w:val="1ABD5D5E"/>
    <w:rsid w:val="1DA20C2E"/>
    <w:rsid w:val="3991078C"/>
    <w:rsid w:val="4FAF394F"/>
    <w:rsid w:val="553B17CA"/>
    <w:rsid w:val="57190BA1"/>
    <w:rsid w:val="6DAD46B7"/>
    <w:rsid w:val="714829EC"/>
    <w:rsid w:val="735B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0" w:after="50" w:afterLines="50" w:afterAutospacing="0" w:line="240" w:lineRule="auto"/>
      <w:jc w:val="center"/>
      <w:outlineLvl w:val="0"/>
    </w:pPr>
    <w:rPr>
      <w:rFonts w:hint="eastAsia" w:ascii="宋体" w:hAnsi="宋体" w:eastAsia="宋体" w:cs="宋体"/>
      <w:b/>
      <w:kern w:val="44"/>
      <w:sz w:val="44"/>
      <w:szCs w:val="48"/>
      <w:lang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2024-01-16T08:52:00Z</dcterms:created>
  <dc:creator>熊先燕</dc:creator>
  <cp:lastModifiedBy>熊先燕</cp:lastModifiedBy>
  <dcterms:modified xsi:type="dcterms:W3CDTF">2024-03-05T02:02:22Z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C27F6F1ACD834ECBB2739E94C3C6E4DA_13</vt:lpwstr>
  </property>
</Properties>
</file>