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绵阳市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游仙区商务局招聘编外用工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人员报名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eastAsia="zh-CN"/>
        </w:rPr>
        <w:t>信息表</w:t>
      </w:r>
    </w:p>
    <w:bookmarkEnd w:id="0"/>
    <w:tbl>
      <w:tblPr>
        <w:tblStyle w:val="2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933"/>
        <w:gridCol w:w="1021"/>
        <w:gridCol w:w="784"/>
        <w:gridCol w:w="465"/>
        <w:gridCol w:w="133"/>
        <w:gridCol w:w="1110"/>
        <w:gridCol w:w="6"/>
        <w:gridCol w:w="1002"/>
        <w:gridCol w:w="1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户口所在</w:t>
            </w:r>
            <w:r>
              <w:rPr>
                <w:rFonts w:hint="eastAsia" w:ascii="宋体" w:hAnsi="宋体"/>
                <w:sz w:val="24"/>
              </w:rPr>
              <w:t>地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  间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0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婚 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状  况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拟报岗位</w:t>
            </w:r>
          </w:p>
        </w:tc>
        <w:tc>
          <w:tcPr>
            <w:tcW w:w="10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8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程度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毕业院校、专业及时间</w:t>
            </w:r>
          </w:p>
        </w:tc>
        <w:tc>
          <w:tcPr>
            <w:tcW w:w="28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身份证号码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3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  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15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2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both"/>
              <w:textAlignment w:val="auto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83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我郑重承诺所提供的资料和信息完全真实，如有虚假由本人承担全部责任。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                  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83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>资格审查人员签字：                    资格复查人员签字：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8"/>
                <w:lang w:val="en-US" w:eastAsia="zh-CN"/>
              </w:rPr>
              <w:t xml:space="preserve">     年   月   日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exact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备注：请如实、准确填写《绵阳市游仙区商务局招聘编外人员报名信息表》的各项内容，同时上传本人近期免冠正面证件电子照片。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OWIyOTE3ZDJjNDQ4ODZjYzA4ZmUwNjhmMjg1MDEifQ=="/>
  </w:docVars>
  <w:rsids>
    <w:rsidRoot w:val="0E012841"/>
    <w:rsid w:val="0E0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2024-03-05T07:48:00Z</dcterms:created>
  <dc:creator>公文收发员</dc:creator>
  <cp:lastModifiedBy>公文收发员</cp:lastModifiedBy>
  <dcterms:modified xsi:type="dcterms:W3CDTF">2024-03-05T07:49:06Z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99A906FF00FA434DB352B2D42FD14AA2_11</vt:lpwstr>
  </property>
</Properties>
</file>