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eastAsia="zh-CN"/>
        </w:rPr>
        <w:t>建水融晟电子商务有限公司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《建水融晟电子商务有限公司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招聘公告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建水融晟电子商务有限公司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58" w:firstLineChars="1446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58" w:firstLineChars="1446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6" w:firstLineChars="1600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</w:docVars>
  <w:rsids>
    <w:rsidRoot w:val="00000000"/>
    <w:rsid w:val="798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2024-03-01T08:38:58Z</dcterms:created>
  <dc:creator>Administrator.WIN7U-20160902X</dc:creator>
  <cp:lastModifiedBy>爱的影子。</cp:lastModifiedBy>
  <dcterms:modified xsi:type="dcterms:W3CDTF">2024-03-01T08:39:14Z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E422AFCD37EF4F7EBB5FA058773BB205_12</vt:lpwstr>
  </property>
</Properties>
</file>