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460" w:lineRule="exact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  <w:lang w:val="en-US" w:eastAsia="zh-CN"/>
        </w:rPr>
        <w:t>政府专职消防员</w:t>
      </w:r>
      <w:r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</w:rPr>
        <w:t>体能</w:t>
      </w:r>
      <w:r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spacing w:val="-20"/>
          <w:kern w:val="2"/>
          <w:sz w:val="44"/>
          <w:szCs w:val="44"/>
        </w:rPr>
        <w:t>岗位适应性测试项目及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标准</w:t>
      </w:r>
    </w:p>
    <w:tbl>
      <w:tblPr>
        <w:tblStyle w:val="4"/>
        <w:tblpPr w:leftFromText="180" w:rightFromText="180" w:vertAnchor="text" w:horzAnchor="page" w:tblpX="1344" w:tblpY="295"/>
        <w:tblOverlap w:val="never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08"/>
        <w:gridCol w:w="688"/>
        <w:gridCol w:w="687"/>
        <w:gridCol w:w="688"/>
        <w:gridCol w:w="750"/>
        <w:gridCol w:w="696"/>
        <w:gridCol w:w="691"/>
        <w:gridCol w:w="691"/>
        <w:gridCol w:w="691"/>
        <w:gridCol w:w="795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    目</w:t>
            </w:r>
          </w:p>
        </w:tc>
        <w:tc>
          <w:tcPr>
            <w:tcW w:w="70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</w:rPr>
              <w:t>体能测试成绩对应分值、测试办法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2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4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6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8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10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12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14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16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kern w:val="0"/>
                <w:sz w:val="22"/>
                <w:lang w:val="en-US" w:eastAsia="zh-CN"/>
              </w:rPr>
              <w:t>18</w:t>
            </w:r>
            <w:r>
              <w:rPr>
                <w:rFonts w:eastAsia="楷体_GB2312"/>
                <w:kern w:val="0"/>
                <w:sz w:val="22"/>
              </w:rPr>
              <w:t>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 w:eastAsia="楷体_GB2312"/>
                <w:spacing w:val="-10"/>
                <w:kern w:val="0"/>
                <w:sz w:val="22"/>
                <w:lang w:val="en-US" w:eastAsia="zh-CN"/>
              </w:rPr>
              <w:t>20</w:t>
            </w:r>
            <w:r>
              <w:rPr>
                <w:rFonts w:eastAsia="楷体_GB2312"/>
                <w:spacing w:val="-10"/>
                <w:kern w:val="0"/>
                <w:sz w:val="22"/>
              </w:rPr>
              <w:t>分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  <w:p>
            <w:pPr>
              <w:adjustRightInd w:val="0"/>
              <w:snapToGrid w:val="0"/>
              <w:ind w:firstLine="420" w:firstLineChars="200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4.得分超出</w:t>
            </w:r>
            <w:r>
              <w:rPr>
                <w:rFonts w:hint="eastAsia" w:eastAsia="仿宋_GB2312"/>
                <w:szCs w:val="21"/>
                <w:lang w:eastAsia="zh-CN"/>
              </w:rPr>
              <w:t>满</w:t>
            </w:r>
            <w:r>
              <w:rPr>
                <w:rFonts w:eastAsia="仿宋_GB2312"/>
                <w:szCs w:val="21"/>
              </w:rPr>
              <w:t>分的，每递减5秒增加1分，最高</w:t>
            </w:r>
            <w:r>
              <w:rPr>
                <w:rFonts w:hint="eastAsia" w:eastAsia="仿宋_GB2312"/>
                <w:szCs w:val="21"/>
                <w:lang w:val="en-US" w:eastAsia="zh-CN"/>
              </w:rPr>
              <w:t>25</w:t>
            </w:r>
            <w:r>
              <w:rPr>
                <w:rFonts w:eastAsia="仿宋_GB2312"/>
                <w:szCs w:val="21"/>
              </w:rPr>
              <w:t>分。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仰卧起坐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（次/3分钟）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1分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2分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3分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4分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5分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6分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7分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8分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kern w:val="0"/>
                <w:sz w:val="22"/>
              </w:rPr>
              <w:t>9分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38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41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pStyle w:val="3"/>
              <w:widowControl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44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hint="eastAsia" w:eastAsia="仿宋_GB2312"/>
                <w:szCs w:val="21"/>
              </w:rPr>
              <w:t>在训练场上标出起点线，距起点线</w:t>
            </w:r>
            <w:r>
              <w:rPr>
                <w:rFonts w:hint="eastAsia" w:eastAsia="仿宋_GB2312"/>
                <w:szCs w:val="21"/>
                <w:lang w:eastAsia="zh-CN"/>
              </w:rPr>
              <w:t>lm</w:t>
            </w:r>
            <w:r>
              <w:rPr>
                <w:rFonts w:hint="eastAsia" w:eastAsia="仿宋_GB2312"/>
                <w:szCs w:val="21"/>
              </w:rPr>
              <w:t>处放置垫子若干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</w:rPr>
              <w:t>听到“开始”口令，参训人员仰卧于垫子上，两腿并</w:t>
            </w:r>
            <w:r>
              <w:rPr>
                <w:rFonts w:hint="eastAsia" w:eastAsia="仿宋_GB2312"/>
                <w:szCs w:val="21"/>
                <w:lang w:val="en-US" w:eastAsia="zh-CN"/>
              </w:rPr>
              <w:t>拢</w:t>
            </w:r>
            <w:r>
              <w:rPr>
                <w:rFonts w:hint="eastAsia" w:eastAsia="仿宋_GB2312"/>
                <w:szCs w:val="21"/>
              </w:rPr>
              <w:t>伸直，固定两脚，双手十指交叉于头后，含胸低头，腹部用力，上体屈起成坐姿，然后上体后倒还原成仰卧姿势。动作完成后，成立正姿势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hint="eastAsia" w:eastAsia="仿宋_GB2312"/>
                <w:szCs w:val="21"/>
              </w:rPr>
              <w:t>起坐时，上体与下肢呈</w:t>
            </w:r>
            <w:r>
              <w:rPr>
                <w:rFonts w:hint="eastAsia" w:eastAsia="仿宋_GB2312"/>
                <w:szCs w:val="21"/>
                <w:lang w:val="en-US" w:eastAsia="zh-CN"/>
              </w:rPr>
              <w:t>90</w:t>
            </w:r>
            <w:r>
              <w:rPr>
                <w:rFonts w:hint="eastAsia" w:eastAsia="仿宋_GB2312"/>
                <w:szCs w:val="21"/>
              </w:rPr>
              <w:t>度角</w:t>
            </w:r>
            <w:r>
              <w:rPr>
                <w:rFonts w:hint="eastAsia" w:eastAsia="仿宋_GB2312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Cs w:val="21"/>
              </w:rPr>
              <w:t>仰卧时，肩部与垫子接触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ind w:firstLine="420" w:firstLineChars="200"/>
              <w:rPr>
                <w:kern w:val="0"/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eastAsia="仿宋_GB2312"/>
                <w:szCs w:val="21"/>
              </w:rPr>
              <w:t>得分超出</w:t>
            </w:r>
            <w:r>
              <w:rPr>
                <w:rFonts w:hint="eastAsia" w:eastAsia="仿宋_GB2312"/>
                <w:szCs w:val="21"/>
                <w:lang w:eastAsia="zh-CN"/>
              </w:rPr>
              <w:t>满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hint="eastAsia" w:eastAsia="仿宋_GB2312"/>
                <w:szCs w:val="21"/>
                <w:lang w:val="en-US" w:eastAsia="zh-CN"/>
              </w:rPr>
              <w:t>5次</w:t>
            </w:r>
            <w:r>
              <w:rPr>
                <w:rFonts w:eastAsia="仿宋_GB2312"/>
                <w:szCs w:val="21"/>
              </w:rPr>
              <w:t>增加1分，最高15分。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1分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2分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3分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4分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5分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6分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7分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8分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9分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4.得分超出</w:t>
            </w:r>
            <w:r>
              <w:rPr>
                <w:rFonts w:hint="eastAsia" w:eastAsia="仿宋_GB2312"/>
                <w:szCs w:val="21"/>
                <w:lang w:eastAsia="zh-CN"/>
              </w:rPr>
              <w:t>满</w:t>
            </w:r>
            <w:r>
              <w:rPr>
                <w:rFonts w:eastAsia="仿宋_GB2312"/>
                <w:szCs w:val="21"/>
              </w:rPr>
              <w:t>分的，每递增</w:t>
            </w: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次增加1分，最高15分。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1分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2分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3分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4分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5分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6分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7分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8分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kern w:val="0"/>
                <w:sz w:val="22"/>
              </w:rPr>
              <w:t>9分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楷体_GB2312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6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Calibri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155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85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4.得分超出</w:t>
            </w:r>
            <w:r>
              <w:rPr>
                <w:rFonts w:hint="eastAsia" w:eastAsia="仿宋_GB2312"/>
                <w:szCs w:val="21"/>
                <w:lang w:eastAsia="zh-CN"/>
              </w:rPr>
              <w:t>满</w:t>
            </w:r>
            <w:r>
              <w:rPr>
                <w:rFonts w:eastAsia="仿宋_GB2312"/>
                <w:szCs w:val="21"/>
              </w:rPr>
              <w:t>分的，每递减0.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>秒增加1分，最高15分。</w:t>
            </w: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5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776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1.总成绩最高</w:t>
            </w:r>
            <w:r>
              <w:rPr>
                <w:rFonts w:hint="eastAsia" w:eastAsia="仿宋_GB2312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szCs w:val="21"/>
              </w:rPr>
              <w:t>0分，</w:t>
            </w:r>
            <w:r>
              <w:rPr>
                <w:rFonts w:hint="eastAsia" w:eastAsia="仿宋_GB2312"/>
                <w:szCs w:val="21"/>
              </w:rPr>
              <w:t>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szCs w:val="21"/>
              </w:rPr>
              <w:t>.测试项目及标准中“以上”“以下”均含本级、本数。</w:t>
            </w:r>
          </w:p>
        </w:tc>
      </w:tr>
    </w:tbl>
    <w:tbl>
      <w:tblPr>
        <w:tblStyle w:val="4"/>
        <w:tblpPr w:leftFromText="180" w:rightFromText="180" w:vertAnchor="text" w:horzAnchor="margin" w:tblpXSpec="center" w:tblpY="172"/>
        <w:tblOverlap w:val="never"/>
        <w:tblW w:w="92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4569"/>
        <w:gridCol w:w="815"/>
        <w:gridCol w:w="831"/>
        <w:gridCol w:w="785"/>
        <w:gridCol w:w="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2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项    目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优秀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良好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中等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eastAsia="黑体"/>
                <w:sz w:val="22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负重登六楼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1′15″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1′30″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1′40″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1′50″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原地攀登六米拉梯</w:t>
            </w:r>
          </w:p>
        </w:tc>
        <w:tc>
          <w:tcPr>
            <w:tcW w:w="456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15″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20″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25″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备    注</w:t>
            </w:r>
          </w:p>
        </w:tc>
        <w:tc>
          <w:tcPr>
            <w:tcW w:w="77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1.单项成绩</w:t>
            </w:r>
            <w:r>
              <w:rPr>
                <w:rFonts w:hint="eastAsia" w:eastAsia="仿宋_GB2312"/>
                <w:szCs w:val="21"/>
              </w:rPr>
              <w:t>未达到</w:t>
            </w:r>
            <w:r>
              <w:rPr>
                <w:rFonts w:eastAsia="仿宋_GB2312"/>
                <w:szCs w:val="21"/>
              </w:rPr>
              <w:t>“一般”标准</w:t>
            </w:r>
            <w:r>
              <w:rPr>
                <w:rFonts w:hint="eastAsia" w:eastAsia="仿宋_GB2312"/>
                <w:szCs w:val="21"/>
              </w:rPr>
              <w:t>的不予招录。</w:t>
            </w:r>
          </w:p>
        </w:tc>
      </w:tr>
    </w:tbl>
    <w:p/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zYzYjBhMGM5MzBlZjg1ZDFiOWZhZDFjMTY5Y2EifQ=="/>
  </w:docVars>
  <w:rsids>
    <w:rsidRoot w:val="074D3CEC"/>
    <w:rsid w:val="074D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customStyle="1" w:styleId="6">
    <w:name w:val="正文文本 (2)"/>
    <w:uiPriority w:val="0"/>
    <w:rPr>
      <w:rFonts w:ascii="宋体" w:hAnsi="宋体" w:eastAsia="宋体"/>
      <w:color w:val="000000"/>
      <w:spacing w:val="0"/>
      <w:w w:val="100"/>
      <w:position w:val="0"/>
      <w:sz w:val="21"/>
      <w:szCs w:val="21"/>
      <w:lang w:val="zh-TW" w:eastAsia="zh-TW" w:bidi="ar-SA"/>
    </w:rPr>
  </w:style>
  <w:style w:type="character" w:customStyle="1" w:styleId="7">
    <w:name w:val="正文文本 (2) + Constantia27"/>
    <w:uiPriority w:val="0"/>
    <w:rPr>
      <w:rFonts w:ascii="Constantia" w:hAnsi="Constantia" w:eastAsia="Times New Roman" w:cs="Constantia"/>
      <w:b/>
      <w:bCs/>
      <w:color w:val="000000"/>
      <w:spacing w:val="20"/>
      <w:w w:val="100"/>
      <w:position w:val="0"/>
      <w:sz w:val="20"/>
      <w:szCs w:val="20"/>
      <w:lang w:val="en-US" w:eastAsia="en-US" w:bidi="ar-SA"/>
    </w:rPr>
  </w:style>
  <w:style w:type="paragraph" w:customStyle="1" w:styleId="8">
    <w:name w:val="正文文本 (2)1"/>
    <w:basedOn w:val="1"/>
    <w:uiPriority w:val="0"/>
    <w:pPr>
      <w:shd w:val="clear" w:color="auto" w:fill="FFFFFF"/>
      <w:spacing w:line="240" w:lineRule="atLeast"/>
    </w:pPr>
    <w:rPr>
      <w:rFonts w:ascii="宋体" w:hAnsi="宋体"/>
      <w:kern w:val="0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2023-07-10T02:46:00Z</dcterms:created>
  <dc:creator>Ｊet L1╮</dc:creator>
  <cp:lastModifiedBy>Ｊet L1╮</cp:lastModifiedBy>
  <dcterms:modified xsi:type="dcterms:W3CDTF">2023-07-10T03:41:47Z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AC844543DFAA4BC38B23B9E0D723E3DD_11</vt:lpwstr>
  </property>
</Properties>
</file>