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方正小标宋_GBK" w:hAnsi="Times New Roman" w:hint="eastAsia"/>
          <w:bCs/>
          <w:kern w:val="0"/>
          <w:sz w:val="36"/>
          <w:szCs w:val="36"/>
          <w:lang w:eastAsia="zh-CN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  <w:lang w:eastAsia="zh-CN"/>
        </w:rPr>
        <w:t>攀枝花市卫生健康委直属事业单位</w:t>
      </w:r>
    </w:p>
    <w:p>
      <w:pPr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  <w:lang w:val="en-US" w:eastAsia="zh-CN"/>
        </w:rPr>
        <w:t>直接考核招聘高层次人才和急需紧缺专业人才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  <w:lang w:eastAsia="zh-CN"/>
        </w:rPr>
        <w:t>拟聘用人员</w:t>
      </w:r>
      <w:r>
        <w:rPr>
          <w:rFonts w:ascii="Times New Roman" w:eastAsia="方正小标宋_GBK" w:hAnsi="Times New Roman"/>
          <w:bCs/>
          <w:kern w:val="0"/>
          <w:sz w:val="36"/>
          <w:szCs w:val="36"/>
        </w:rPr>
        <w:t>名单</w:t>
      </w:r>
    </w:p>
    <w:tbl>
      <w:tblPr>
        <w:jc w:val="left"/>
        <w:tblInd w:w="-318" w:type="dxa"/>
        <w:tblW w:w="1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21"/>
        <w:gridCol w:w="724"/>
        <w:gridCol w:w="1107"/>
        <w:gridCol w:w="2605"/>
        <w:gridCol w:w="2400"/>
        <w:gridCol w:w="2812"/>
        <w:gridCol w:w="3330"/>
      </w:tblGrid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唐坪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1996.08</w:t>
              <w:br/>
              <w:t>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硕士研究生（西南医科大学外科学)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苏文欣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1996.06</w:t>
              <w:br/>
              <w:t>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硕士研究生（中南大学外科学)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何世平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1995.09</w:t>
              <w:br/>
              <w:t>（28岁）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硕士研究生（扬州大学外科学)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王明友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1997.01</w:t>
              <w:br/>
              <w:t>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硕士研究生（大理大学外科学)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罗泽明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1994.07</w:t>
              <w:br/>
              <w:t xml:space="preserve">（29岁）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硕士研究生（昆明医科大学外科学)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杨文昊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1996.07</w:t>
              <w:br/>
              <w:t xml:space="preserve">（27岁）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硕士研究生（电子科技大学外科学)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刘庆美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1997.02</w:t>
              <w:br/>
              <w:t>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硕士研究生（川北医学院麻醉学)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卢亚文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1996.10（27岁）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硕士研究生（哈尔滨医科大学内科学)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孙雪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1997.03（27岁）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硕士研究生（大连医科大学内科学)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文婷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1996.08（27岁）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硕士研究生（西南医科大学内科学)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柯萍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1995.04</w:t>
              <w:br/>
              <w:t>（28岁）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硕士研究生（昆明医科大学肿瘤学)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李换琴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1994.10</w:t>
              <w:br/>
              <w:t>（29岁）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硕士研究生（昆明医科大学内科学)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董玉琳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1996.02</w:t>
              <w:br/>
              <w:t>（28岁）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硕士研究生（成都中医药大学中西医结合临床)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张志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1995.11</w:t>
              <w:br/>
              <w:t>（28岁）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硕士研究生（山西医科大学外科学)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田金玉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1997.08</w:t>
              <w:br/>
              <w:t>（26岁）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硕士研究生（南方医科大学影像医学与核医学)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曹悦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1996.03</w:t>
              <w:br/>
              <w:t>（28岁）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硕士研究生（重庆医科大学临床检验诊断学)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曾豪洁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1997.08</w:t>
              <w:br/>
              <w:t>（26岁）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硕士研究生（川北医学院护理)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周友华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1996.05</w:t>
              <w:br/>
              <w:t>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硕士研究生（昆明医科大学流行病与卫生统计学)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吴才波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1998.01</w:t>
              <w:br/>
              <w:t>（26岁）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硕士研究生（首都医科大学公共卫生)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1981.02</w:t>
              <w:br/>
              <w:t>（43岁）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大学本科（泸州医学院临床医学)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汪俊州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1984.12</w:t>
              <w:br/>
              <w:t>（39岁）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大学本科（川北医学院临床医学)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赵华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1988.04</w:t>
              <w:br/>
              <w:t>（35岁）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大学本科（四川大学医学技术（呼吸治疗）)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大学本科（攀枝花学院临床医学）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刘晓东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1987.02</w:t>
              <w:br/>
              <w:t>（37岁）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大学本科（川北医学院医学影像学)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硕士（四川大学临床医学）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徐德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1974.03</w:t>
              <w:br/>
              <w:t>（50岁）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大学专科（泸州医学院医学检验)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大学本科（川北医学院临床医学）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彭文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1982.08</w:t>
              <w:br/>
              <w:t>（41岁）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大学本科（川北医学院临床医学)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孙江铭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1988.12</w:t>
              <w:br/>
              <w:t>（35岁）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大学本科（苏州大学放射医学)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硕士（四川大学临床医学）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吴捷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1983.11</w:t>
              <w:br/>
              <w:t>（40岁）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大学本科（川北医学院临床医学)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副高级职称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文艳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1992.06</w:t>
              <w:br/>
              <w:t>（31岁）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硕士研究生（大理大学妇产科学)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攀枝花市中心医院（差额事业单位）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硕士研究生　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张自发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1995.11（</w:t>
            </w: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28</w:t>
            </w: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（西南医科大学临床医学）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柏先艳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1994.12（29岁）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（新乡医学院三全学院临床医学）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刘卓敏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1997.02（27岁）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（西南医科大学临床医学）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项琳琳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1992.08（31岁）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（川北医学院临床医学）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朱莉莉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1993.05（30岁）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硕士研究生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（云南中医药大学中医内科学）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杨艳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1994.04（29岁）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（昆明医科大学临床医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取得住院医师规范化培训合格证、具有中级专业技术任职资格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喇发华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1989.12（34岁）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（川北医学院临床医学）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彭关芳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1993.03（31岁）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（湖北民族大学临床医学）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取得住院医师规范化培训合格证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金忠贤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1983.07（40岁）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大学专科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（四川生殖卫生学院药剂学）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川北医学院药学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具有中级专业技术任职资格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马清明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1992.04（31岁）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大学专科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（雅安职业技术学院医学影像技术）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成都医学院医学影像技术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攀枝花市第二人民医院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具有中级专业技术任职资格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陈娟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1983.02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（41岁）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大学专科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湖南师范大学临床医学专业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（川北医学院临床医学）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攀枝花市妇幼保健院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具有相关专业副高级专业技术职务任职资格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郝金艳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19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91.03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（33岁）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大学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  <w:lang w:val="en-US" w:eastAsia="zh-CN"/>
              </w:rPr>
              <w:t>（成都医学院临床医学）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  <w:lang w:val="en-US" w:eastAsia="zh-CN"/>
              </w:rPr>
              <w:t>攀枝花市妇幼保健院</w:t>
            </w: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（差额事业单位）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具有相关专业中级专业技术职务任职资格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李佳薇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1987.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（36岁）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大学</w:t>
            </w: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专科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（攀枝花学院助产专业）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  <w:t>（攀枝花学院护理学）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攀枝花市中心血站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（公益一类）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0"/>
                <w:szCs w:val="20"/>
              </w:rPr>
              <w:t>取得主管护师资格证书</w:t>
            </w:r>
          </w:p>
        </w:tc>
      </w:tr>
    </w:tbl>
    <w:p>
      <w:pPr>
        <w:jc w:val="left"/>
        <w:rPr>
          <w:rFonts w:ascii="仿宋_GB2312" w:eastAsia="仿宋_GB2312" w:cs="仿宋_GB2312" w:hint="eastAsia"/>
          <w:bCs/>
          <w:kern w:val="0"/>
          <w:sz w:val="20"/>
          <w:szCs w:val="20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MGU1NzI1YjM4ODNiNzM3YTViMzIzZWNjZDE4MGViMmYifQ=="/>
    <w:docVar w:name="KSO_WPS_MARK_KEY" w:val="4e2e5d65-998e-4e0c-b910-ef122b6f980b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  <w:rPr>
      <w:rFonts w:ascii="Times New Roman" w:hAnsi="Times New Roman"/>
      <w:szCs w:val="24"/>
    </w:rPr>
  </w:style>
  <w:style w:type="character" w:customStyle="1" w:styleId="16">
    <w:name w:val="font0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148</TotalTime>
  <Application>Yozo_Office27021597764231179</Application>
  <Pages>3</Pages>
  <Words>2264</Words>
  <Characters>2583</Characters>
  <Lines>471</Lines>
  <Paragraphs>305</Paragraphs>
  <CharactersWithSpaces>2633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2022-06-27T02:55:00Z</cp:lastPrinted>
  <dcterms:created xsi:type="dcterms:W3CDTF">2022-04-24T08:01:00Z</dcterms:created>
  <dcterms:modified xsi:type="dcterms:W3CDTF">2024-03-13T07:18:19Z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ICV">
    <vt:lpwstr>95DF40269C004480B29D53860304A777</vt:lpwstr>
  </property>
</Properties>
</file>