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360" w:lineRule="auto"/>
        <w:outlineLvl w:val="0"/>
        <w:rPr>
          <w:rFonts w:eastAsia="黑体"/>
          <w:spacing w:val="-6"/>
          <w:sz w:val="35"/>
          <w:szCs w:val="35"/>
        </w:rPr>
      </w:pPr>
      <w:bookmarkStart w:id="2" w:name="_GoBack"/>
      <w:bookmarkStart w:id="0" w:name="_Toc154013511"/>
      <w:r>
        <w:rPr>
          <w:rFonts w:eastAsia="黑体"/>
          <w:spacing w:val="-6"/>
          <w:sz w:val="35"/>
          <w:szCs w:val="35"/>
        </w:rPr>
        <w:t>附件5：</w:t>
      </w:r>
      <w:bookmarkEnd w:id="0"/>
    </w:p>
    <w:p>
      <w:pPr>
        <w:spacing w:before="120" w:beforeLines="50" w:after="120" w:afterLines="50" w:line="360" w:lineRule="auto"/>
        <w:jc w:val="center"/>
        <w:outlineLvl w:val="0"/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</w:pPr>
      <w:bookmarkStart w:id="1" w:name="_Toc154013512"/>
      <w:r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  <w:t>吉林大学</w:t>
      </w:r>
      <w:r>
        <w:rPr>
          <w:rFonts w:hint="eastAsia" w:ascii="方正小标宋简体" w:hAnsi="方正小标宋简体" w:eastAsia="方正小标宋简体" w:cs="宋体"/>
          <w:b/>
          <w:spacing w:val="40"/>
          <w:sz w:val="32"/>
          <w:szCs w:val="32"/>
        </w:rPr>
        <w:t>第三医院</w:t>
      </w:r>
      <w:r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  <w:t>转聘准聘职位规定</w:t>
      </w:r>
      <w:bookmarkEnd w:id="1"/>
    </w:p>
    <w:bookmarkEnd w:id="2"/>
    <w:p>
      <w:p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一、转聘申请人员范围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1.在编在岗教师、医生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2.通过学校以人事代理方式聘用的医生</w:t>
      </w:r>
    </w:p>
    <w:p>
      <w:p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二、转聘申请职位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hint="eastAsia" w:eastAsia="仿宋"/>
          <w:spacing w:val="8"/>
          <w:sz w:val="31"/>
          <w:szCs w:val="31"/>
        </w:rPr>
        <w:t>助理教授、准聘副教授、准聘教授</w:t>
      </w:r>
    </w:p>
    <w:p>
      <w:pPr>
        <w:numPr>
          <w:ilvl w:val="255"/>
          <w:numId w:val="0"/>
        </w:num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三、考核管理</w:t>
      </w:r>
    </w:p>
    <w:p>
      <w:pPr>
        <w:numPr>
          <w:ilvl w:val="255"/>
          <w:numId w:val="0"/>
        </w:num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1.在编在岗教师、医生转聘准聘职位后，医院参照《吉林大学</w:t>
      </w:r>
      <w:r>
        <w:rPr>
          <w:rFonts w:hint="eastAsia" w:eastAsia="仿宋"/>
          <w:spacing w:val="8"/>
          <w:sz w:val="31"/>
          <w:szCs w:val="31"/>
        </w:rPr>
        <w:t>第三医院</w:t>
      </w:r>
      <w:r>
        <w:rPr>
          <w:rFonts w:eastAsia="仿宋"/>
          <w:spacing w:val="8"/>
          <w:sz w:val="31"/>
          <w:szCs w:val="31"/>
        </w:rPr>
        <w:t>准聘长聘职位聘任管理实施办法》相关规定进行考核管理。其中，对于未达到考核管理业绩要求及未能通过长聘考核的人员，应转回原教师、医疗岗位，转聘期间的成果及业绩、工龄、工作量仍被统一认定。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hint="eastAsia" w:eastAsia="仿宋"/>
          <w:spacing w:val="8"/>
          <w:sz w:val="31"/>
          <w:szCs w:val="31"/>
        </w:rPr>
        <w:t>2</w:t>
      </w:r>
      <w:r>
        <w:rPr>
          <w:rFonts w:eastAsia="仿宋"/>
          <w:spacing w:val="8"/>
          <w:sz w:val="31"/>
          <w:szCs w:val="31"/>
        </w:rPr>
        <w:t>.通过学校以人事代理方式聘用的医生转聘准聘职位后，分以下两种情形进行考核管理：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一是未通过人事代理考核的，医院终止准聘职位聘任合同，同时解除聘用关系。</w:t>
      </w:r>
    </w:p>
    <w:p>
      <w:pPr>
        <w:spacing w:line="360" w:lineRule="auto"/>
        <w:ind w:firstLine="652" w:firstLineChars="200"/>
        <w:rPr>
          <w:rFonts w:eastAsia="仿宋"/>
          <w:spacing w:val="8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二是通过人事代理考核的，</w:t>
      </w:r>
      <w:r>
        <w:rPr>
          <w:rFonts w:hint="eastAsia" w:eastAsia="仿宋"/>
          <w:spacing w:val="8"/>
          <w:sz w:val="31"/>
          <w:szCs w:val="31"/>
        </w:rPr>
        <w:t>继续延用准聘职位聘任合同，按转聘在编在岗医生进行考核管理。</w:t>
      </w:r>
    </w:p>
    <w:p>
      <w:pPr>
        <w:numPr>
          <w:ilvl w:val="255"/>
          <w:numId w:val="0"/>
        </w:num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四、</w:t>
      </w:r>
      <w:r>
        <w:rPr>
          <w:rFonts w:eastAsia="黑体"/>
          <w:b/>
          <w:bCs/>
          <w:sz w:val="30"/>
          <w:szCs w:val="30"/>
        </w:rPr>
        <w:t>支持保障</w:t>
      </w:r>
    </w:p>
    <w:p>
      <w:pPr>
        <w:numPr>
          <w:ilvl w:val="255"/>
          <w:numId w:val="0"/>
        </w:numPr>
        <w:spacing w:line="360" w:lineRule="auto"/>
        <w:ind w:firstLine="664" w:firstLineChars="200"/>
        <w:rPr>
          <w:rFonts w:eastAsia="黑体"/>
          <w:b/>
          <w:bCs/>
          <w:sz w:val="30"/>
          <w:szCs w:val="30"/>
        </w:rPr>
      </w:pPr>
      <w:r>
        <w:rPr>
          <w:rFonts w:hAnsi="仿宋" w:eastAsia="仿宋"/>
          <w:spacing w:val="11"/>
          <w:sz w:val="31"/>
          <w:szCs w:val="31"/>
        </w:rPr>
        <w:t>医院为</w:t>
      </w:r>
      <w:r>
        <w:rPr>
          <w:rFonts w:hint="eastAsia" w:hAnsi="仿宋" w:eastAsia="仿宋"/>
          <w:spacing w:val="11"/>
          <w:sz w:val="31"/>
          <w:szCs w:val="31"/>
        </w:rPr>
        <w:t>转聘</w:t>
      </w:r>
      <w:r>
        <w:rPr>
          <w:rFonts w:hAnsi="仿宋" w:eastAsia="仿宋"/>
          <w:spacing w:val="11"/>
          <w:sz w:val="31"/>
          <w:szCs w:val="31"/>
        </w:rPr>
        <w:t>准聘职位</w:t>
      </w:r>
      <w:r>
        <w:rPr>
          <w:rFonts w:hint="eastAsia" w:hAnsi="仿宋" w:eastAsia="仿宋"/>
          <w:spacing w:val="11"/>
          <w:sz w:val="31"/>
          <w:szCs w:val="31"/>
        </w:rPr>
        <w:t>人才</w:t>
      </w:r>
      <w:r>
        <w:rPr>
          <w:rFonts w:hAnsi="仿宋" w:eastAsia="仿宋"/>
          <w:spacing w:val="11"/>
          <w:sz w:val="31"/>
          <w:szCs w:val="31"/>
        </w:rPr>
        <w:t>提供</w:t>
      </w:r>
      <w:r>
        <w:rPr>
          <w:rFonts w:hint="eastAsia" w:hAnsi="仿宋" w:eastAsia="仿宋"/>
          <w:spacing w:val="11"/>
          <w:sz w:val="31"/>
          <w:szCs w:val="31"/>
        </w:rPr>
        <w:t>年薪</w:t>
      </w:r>
      <w:r>
        <w:rPr>
          <w:rFonts w:hAnsi="仿宋" w:eastAsia="仿宋"/>
          <w:spacing w:val="11"/>
          <w:sz w:val="31"/>
          <w:szCs w:val="31"/>
        </w:rPr>
        <w:t>和</w:t>
      </w:r>
      <w:r>
        <w:rPr>
          <w:rFonts w:hAnsi="仿宋" w:eastAsia="仿宋"/>
          <w:spacing w:val="6"/>
          <w:sz w:val="31"/>
          <w:szCs w:val="31"/>
        </w:rPr>
        <w:t>科研经费</w:t>
      </w:r>
      <w:r>
        <w:rPr>
          <w:rFonts w:hint="eastAsia" w:hAnsi="仿宋" w:eastAsia="仿宋"/>
          <w:spacing w:val="6"/>
          <w:sz w:val="31"/>
          <w:szCs w:val="31"/>
        </w:rPr>
        <w:t>。聘期前两年，学校</w:t>
      </w:r>
      <w:r>
        <w:rPr>
          <w:rFonts w:hAnsi="仿宋" w:eastAsia="仿宋"/>
          <w:spacing w:val="6"/>
          <w:sz w:val="31"/>
          <w:szCs w:val="31"/>
        </w:rPr>
        <w:t>给予指导博士研究生</w:t>
      </w:r>
      <w:r>
        <w:rPr>
          <w:rFonts w:hint="eastAsia" w:hAnsi="仿宋" w:eastAsia="仿宋"/>
          <w:spacing w:val="6"/>
          <w:sz w:val="31"/>
          <w:szCs w:val="31"/>
        </w:rPr>
        <w:t>招生</w:t>
      </w:r>
      <w:r>
        <w:rPr>
          <w:rFonts w:hAnsi="仿宋" w:eastAsia="仿宋"/>
          <w:spacing w:val="6"/>
          <w:sz w:val="31"/>
          <w:szCs w:val="31"/>
        </w:rPr>
        <w:t>资格，</w:t>
      </w:r>
      <w:r>
        <w:rPr>
          <w:rFonts w:hint="eastAsia" w:hAnsi="仿宋" w:eastAsia="仿宋"/>
          <w:spacing w:val="6"/>
          <w:sz w:val="31"/>
          <w:szCs w:val="31"/>
        </w:rPr>
        <w:t>医院</w:t>
      </w:r>
      <w:r>
        <w:rPr>
          <w:rFonts w:hAnsi="仿宋" w:eastAsia="仿宋"/>
          <w:spacing w:val="6"/>
          <w:sz w:val="31"/>
          <w:szCs w:val="31"/>
        </w:rPr>
        <w:t>单列博士研究生招生指标</w:t>
      </w:r>
      <w:r>
        <w:rPr>
          <w:rFonts w:hint="eastAsia" w:hAnsi="仿宋" w:eastAsia="仿宋"/>
          <w:spacing w:val="6"/>
          <w:sz w:val="31"/>
          <w:szCs w:val="31"/>
        </w:rPr>
        <w:t>；其中，35周岁（含）以下转聘人员学校单列1个博士研究生招生指标。两年后，</w:t>
      </w:r>
      <w:r>
        <w:rPr>
          <w:rFonts w:hAnsi="仿宋" w:eastAsia="仿宋"/>
          <w:spacing w:val="6"/>
          <w:sz w:val="31"/>
          <w:szCs w:val="31"/>
        </w:rPr>
        <w:t>指导博士研究生</w:t>
      </w:r>
      <w:r>
        <w:rPr>
          <w:rFonts w:hint="eastAsia" w:hAnsi="仿宋" w:eastAsia="仿宋"/>
          <w:spacing w:val="6"/>
          <w:sz w:val="31"/>
          <w:szCs w:val="31"/>
        </w:rPr>
        <w:t>招生</w:t>
      </w:r>
      <w:r>
        <w:rPr>
          <w:rFonts w:hAnsi="仿宋" w:eastAsia="仿宋"/>
          <w:spacing w:val="6"/>
          <w:sz w:val="31"/>
          <w:szCs w:val="31"/>
        </w:rPr>
        <w:t>资格</w:t>
      </w:r>
      <w:r>
        <w:rPr>
          <w:rFonts w:hint="eastAsia" w:hAnsi="仿宋" w:eastAsia="仿宋"/>
          <w:spacing w:val="6"/>
          <w:sz w:val="31"/>
          <w:szCs w:val="31"/>
        </w:rPr>
        <w:t>及博士研究生招生指标，按照医院有关规定及分配原则执行</w:t>
      </w:r>
      <w:r>
        <w:rPr>
          <w:rFonts w:hAnsi="仿宋" w:eastAsia="仿宋"/>
          <w:spacing w:val="6"/>
          <w:sz w:val="31"/>
          <w:szCs w:val="31"/>
        </w:rPr>
        <w:t>。</w:t>
      </w:r>
    </w:p>
    <w:p>
      <w:pPr>
        <w:spacing w:line="360" w:lineRule="auto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五</w:t>
      </w:r>
      <w:r>
        <w:rPr>
          <w:rFonts w:eastAsia="黑体"/>
          <w:b/>
          <w:bCs/>
          <w:sz w:val="30"/>
          <w:szCs w:val="30"/>
        </w:rPr>
        <w:t>、其  他</w:t>
      </w:r>
    </w:p>
    <w:p>
      <w:pPr>
        <w:spacing w:line="360" w:lineRule="auto"/>
        <w:ind w:firstLine="652" w:firstLineChars="200"/>
        <w:rPr>
          <w:rFonts w:eastAsia="仿宋"/>
          <w:spacing w:val="-2"/>
          <w:sz w:val="31"/>
          <w:szCs w:val="31"/>
        </w:rPr>
      </w:pPr>
      <w:r>
        <w:rPr>
          <w:rFonts w:eastAsia="仿宋"/>
          <w:spacing w:val="8"/>
          <w:sz w:val="31"/>
          <w:szCs w:val="31"/>
        </w:rPr>
        <w:t>转聘职位聘期开始时间为学校审批相关会议召开时间。</w:t>
      </w: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2VmOGY3N2MxN2IzMThmMjk2NjhlMzU5YjY2OGMifQ=="/>
  </w:docVars>
  <w:rsids>
    <w:rsidRoot w:val="38E928AC"/>
    <w:rsid w:val="38E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2024-03-14T00:26:00Z</dcterms:created>
  <dc:creator>WPS_1539606170</dc:creator>
  <cp:lastModifiedBy>WPS_1539606170</cp:lastModifiedBy>
  <dcterms:modified xsi:type="dcterms:W3CDTF">2024-03-14T00:27:28Z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84E123FA7BE34157AD98CBB8E4719314_11</vt:lpwstr>
  </property>
</Properties>
</file>