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z w:val="32"/>
          <w:szCs w:val="32"/>
        </w:rPr>
      </w:pPr>
      <w:bookmarkStart w:id="3" w:name="_GoBack"/>
      <w:bookmarkStart w:id="0" w:name="_Toc154013513"/>
      <w:r>
        <w:rPr>
          <w:rFonts w:hint="eastAsia" w:ascii="仿宋_GB2312" w:hAnsi="宋体" w:eastAsia="仿宋_GB2312" w:cs="宋体"/>
          <w:spacing w:val="-5"/>
          <w:sz w:val="32"/>
          <w:szCs w:val="32"/>
        </w:rPr>
        <w:t>附件</w:t>
      </w:r>
      <w:r>
        <w:rPr>
          <w:rFonts w:ascii="仿宋_GB2312" w:hAnsi="宋体" w:eastAsia="仿宋_GB2312" w:cs="宋体"/>
          <w:spacing w:val="-5"/>
          <w:sz w:val="32"/>
          <w:szCs w:val="32"/>
        </w:rPr>
        <w:t>6</w:t>
      </w:r>
      <w:r>
        <w:rPr>
          <w:rFonts w:hint="eastAsia" w:ascii="仿宋_GB2312" w:hAnsi="宋体" w:eastAsia="仿宋_GB2312" w:cs="宋体"/>
          <w:spacing w:val="-5"/>
          <w:sz w:val="32"/>
          <w:szCs w:val="32"/>
        </w:rPr>
        <w:t>：</w:t>
      </w:r>
      <w:bookmarkEnd w:id="0"/>
    </w:p>
    <w:p>
      <w:pPr>
        <w:spacing w:before="120" w:beforeLines="50" w:after="120" w:afterLines="50" w:line="360" w:lineRule="auto"/>
        <w:jc w:val="center"/>
        <w:outlineLvl w:val="0"/>
        <w:rPr>
          <w:rFonts w:ascii="方正小标宋简体" w:hAnsi="方正小标宋简体" w:eastAsia="方正小标宋简体" w:cs="宋体"/>
          <w:b/>
          <w:spacing w:val="40"/>
          <w:position w:val="22"/>
          <w:sz w:val="32"/>
          <w:szCs w:val="32"/>
        </w:rPr>
      </w:pPr>
      <w:bookmarkStart w:id="1" w:name="_Toc154013514"/>
      <w:bookmarkStart w:id="2" w:name="_Toc153214012"/>
      <w:r>
        <w:rPr>
          <w:rFonts w:hint="eastAsia" w:ascii="方正小标宋简体" w:hAnsi="方正小标宋简体" w:eastAsia="方正小标宋简体" w:cs="宋体"/>
          <w:b/>
          <w:spacing w:val="40"/>
          <w:sz w:val="32"/>
          <w:szCs w:val="32"/>
        </w:rPr>
        <w:t>吉林大学第三医院准聘长聘职位人才薪酬待遇</w:t>
      </w:r>
      <w:bookmarkEnd w:id="1"/>
      <w:bookmarkEnd w:id="2"/>
    </w:p>
    <w:bookmarkEnd w:id="3"/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一、基础年薪及科研启动经费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（一）助理教授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1.年薪：25万元/年（税前）。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2.科研启动经费：50万元（一次性提供）。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（二）准聘副教授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1.年薪：35万元/年（税前）。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2.科研启动经费：70万元（一次性提供）。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（三）长聘副教授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1.年薪：40万元/年（税前）。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2.科研启动经费：100万元（一次性提供）。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（四）准聘教授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1.年薪：45万元/年（税前）。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2.科研启动经费：150万元（一次性提供）。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（五）长聘教授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1.年薪：65万元/年（税前）。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2.科研启动经费：300万元（一次性提供）。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（六）讲席教授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具体一人一议。特殊研究方向，如对科研启动经费有超额需求，应经充分论证后，再行决策。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二、安家补助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1.新引进的准聘长聘职位人员的安家补助，一人一议。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2.转聘准聘职位的在编在岗教师、医生、学校以人事代理方式聘用的医生无安家补助。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三、基础绩效及绩效奖金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根据医院相关文件执行。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注：此方案参照吉林大学相关文件，结合医院发展规划和人才引进政策，及时进行调整。</w:t>
      </w: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</w:p>
    <w:p>
      <w:pPr>
        <w:spacing w:before="120" w:beforeLines="50" w:after="120" w:afterLines="50" w:line="360" w:lineRule="auto"/>
        <w:ind w:firstLine="688" w:firstLineChars="200"/>
        <w:rPr>
          <w:rFonts w:ascii="仿宋_GB2312" w:hAnsi="宋体" w:eastAsia="仿宋_GB2312" w:cs="宋体"/>
          <w:spacing w:val="12"/>
          <w:sz w:val="32"/>
          <w:szCs w:val="32"/>
        </w:rPr>
      </w:pPr>
    </w:p>
    <w:p/>
    <w:sectPr>
      <w:pgSz w:w="11906" w:h="16839"/>
      <w:pgMar w:top="2041" w:right="1531" w:bottom="204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Y2VmOGY3N2MxN2IzMThmMjk2NjhlMzU5YjY2OGMifQ=="/>
  </w:docVars>
  <w:rsids>
    <w:rsidRoot w:val="26323E6F"/>
    <w:rsid w:val="263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2024-03-14T00:27:00Z</dcterms:created>
  <dc:creator>WPS_1539606170</dc:creator>
  <cp:lastModifiedBy>WPS_1539606170</cp:lastModifiedBy>
  <dcterms:modified xsi:type="dcterms:W3CDTF">2024-03-14T00:28:06Z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110F04BF5A5146A992D716825BF413CE_11</vt:lpwstr>
  </property>
</Properties>
</file>