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关于转发&lt;事业单位公开招聘人员暂行规定&gt;的通知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闽人发[2006]10号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各设区市人事局、省直各单位、中央在闽单位：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现将《事业单位公开招聘人员暂行规定》（中华人民共和国人事部第6号令）转发给你们，并结合我省实际，就有关问题提出如下贯彻意见，请一并按照执行。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三、为了充分体现对退役运动员、退役士兵所做贡献的肯定和激励，各部门和单位在招聘工作人员时，应对退役运动员和退役士兵予以适当照顾：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（三）退役运动员、退役士兵参加事业单位面向社会公开招聘工作人员考试，享有笔试成绩加分待遇，加分不受笔试满分限制，具体加分标准如下: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以上各项加分可以累计，但最高不得超过10分。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从2006年1月开始，事业单位以考核方式补充工作人员统一填报《福建省事业单位补充工作人员登记表》一式三份，并凭省人事行政部门签章的《福建省事业单位补充工作人员登记表》办理有关人事关系接转手续。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五、委托我厅进行人事管理的中央在闽单位，应按国家人事部《事业单位公开招聘人员暂行规定》（中华人民共和国人事部第6号令）补充工作人员。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附：1、事业单位公开招聘人员暂行规定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2、福建省事业单位补充工作人员登记表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二○○六年一月十七日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bidi="ar-SA"/>
        </w:rPr>
        <w:t xml:space="preserve">①                 </w:t>
      </w:r>
      <w:r>
        <w:rPr>
          <w:rFonts w:hint="eastAsia" w:ascii="仿宋_GB2312" w:hAnsi="仿宋_GB2312" w:eastAsia="仿宋_GB2312" w:cs="仿宋_GB2312"/>
          <w:b/>
          <w:bCs/>
          <w:sz w:val="32"/>
          <w:szCs w:val="32"/>
        </w:rPr>
        <w:t>中华人民共和国人事部令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《事业单位公开招聘人员暂行规定》已经人事部部务会议审议通过，现予发布，自2006年1月1日起执行。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人 事 部 部 长 张柏林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二○○五年十一月十六日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事业单位公开招聘人员暂行规定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 为实现事业单位人事管理的科学化、制度化和规范化，规范事业单位招聘行为，提高人员素质，制定本规定。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事业单位招聘专业技术人员、管理人员和工勤人员，适用本规定。参照公务员制度进行管理和转为企业的事业单位除外。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事业单位新进人员除国家政策性安置、按干部人事管理权限由上级任命及涉密岗位等确需使用其他方法选拔任用人员外，都要实行公开招聘。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公开招聘要坚持德才兼备的用人标准，贯彻公开、平等、竞争、择优的原则。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公开招聘要坚持政府宏观管理与落实单位用人自主权相结合，统一规范、分类指导、分级管理。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公开招聘由用人单位根据招聘岗位的任职条件及要求，采取考试、考核的方法进行。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政府人事行政部门是政府所属事业单位进行公开招聘工作的主管机关。政府人事行政部门与事业单位的上级主管部门负责对事业单位公开招聘工作进行指导、监督和管理。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事业单位可以成立由本单位人事部门、纪检监察部门、职工代表及有关专家组成的招聘工作组织，负责招聘工作的具体实施。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招聘范围、条件及程序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事业单位招聘人员应当面向社会，凡符合条件的各类人员均可报名应聘。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应聘人员必须具备下列条件：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（二）遵守宪法和法律；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（三）具有良好的品行；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（四）岗位所需的专业或技能条件；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（六）岗位所需要的其他条件。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事业单位公开招聘人员，不得设置歧视性条件要求。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公开招聘应按下列程序进行：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（一）制定招聘计划；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（二）发布招聘信息；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（三）受理应聘人员的申请，对资格条件进行审查；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（四）考试、考核；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（五）身体检查；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（六）根据考试、考核结果，确定拟聘人员；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（七）公示招聘结果；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（八）签订聘用合同，办理聘用手续。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招聘计划、信息发布与资格审查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招聘计划由用人单位负责编制，主要包括以下内容：招聘的岗位及条件、招聘的时间、招聘人员的数量、采用的招聘方式等。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国务院直属事业单位的年度招聘计划须报人事部备案；国务院各部委直属事业单位的招聘计划须报上级主管部门核准并报人事部备案。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地（市）、县（市）人民政府所属事业单位的招聘计划须报地区或设区的市政府人事行政部门核准。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 用人单位或组织招聘的部门应对应聘人员的资格条件进行审查，确定符合条件的人员。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考试与考核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考试内容应为招聘岗位所必需的专业知识、业务能力和工作技能。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 考试科目与方式根据行业、专业及岗位特点确定。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 考试可采取笔试、面试等多种方式。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对于应聘工勤岗位的人员，可根据需要重点进行实际操作能力测试。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第十九条 考试由事业单位自行组织，也可以由政府人事行政部门、事业单位上级主管部门统一组织。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政府人事行政部门所属考试服务机构和人才服务机构可受事业单位、政府人事行政部门或事业单位上级主管部门委托，为事业单位公开招聘人员提供服务。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第二十条 急需引进的高层次、短缺专业人才，具有高级专业技术职务或博士学位的人员，可以采取直接考核的方式招聘。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 对通过考试的应聘人员，用人单位应组织对其思想政治表现、道德品质、业务能力、工作实绩等情况进行考核，并对应聘人员资格条件进行复查。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聘 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第二十二条 经用人单位负责人员集体研究，按照考试和考核结果择优确定拟聘人员。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第二十三条 对拟聘人员应在适当范围进行公示，公示期一般为7至15日。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第二十四条 用人单位与拟聘人员签订聘用合同前，按照干部人事管理权限的规定报批或备案。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第二十五条 用人单位法定代表人或者其委托人与受聘人员签订聘用合同，确立人事关系。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第二十六条 事业单位公开招聘的人员按规定实行试用期制度。试用期包括在聘用合同期限内。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试用期满合格的，予以正式聘用；不合格的，取消聘用。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纪律与监督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第二十七条 事业单位公开招聘人员实行回避制度。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聘用单位负责人员和招聘工作人员在办理人员聘用事项时，涉及与本人有上述亲属关系或者其他可能影响招聘公正的，也应当回避。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第二十八条 招聘工作要做到信息公开、过程公开、结果公开，接受社会及有关部门的监督。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第三十条 严格公开招聘纪律。对有下列违反本规定情形的，必须严肃处理。构成犯罪的，依法追究刑事责任。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（一）应聘人员伪造、涂改证件、证明，或以其他不正当手段获取应聘资格的；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（二）应聘人员在考试考核过程中作弊的；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（三）招聘工作人员指使、纵容他人作弊，或在考试考核过程中参与作弊的；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（四）招聘工作人员故意泄露考试题目的；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（五）事业单位负责人员违反规定私自聘用人员的；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（六）政府人事行政部门、事业单位主管部门工作人员违反规定，影响招聘公平、公正进行的；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（七）违反本规定的其他情形的。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第三十一条 对违反公开招聘纪律的应聘人员，视情节轻重取消考试或聘用资格；对违反本规定招聘的受聘人员，一经查实，应当解除聘用合同，予以清退。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第三十二条 对违反公开招聘纪律的工作人员，视情节轻重调离招聘工作岗位或给予处分；对违反公开招聘纪律的其他相关人员，按照有关规定追究责任。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第三十三条 事业单位需要招聘外国国籍人员的，须报省级以上政府人事行政部门核准，并按照国家有关规定进行招聘。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第三十四条 省、自治区、直辖市政府人事行政部门可以根据本规定，制定本地区的公开招聘办法。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第三十五条 本规定自2006年1月1日起执行。</w:t>
      </w:r>
    </w:p>
    <w:p>
      <w:pPr>
        <w:rPr>
          <w:rFonts w:hint="eastAsia"/>
        </w:rPr>
      </w:pPr>
    </w:p>
    <w:p>
      <w:pPr>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44"/>
          <w:szCs w:val="44"/>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WY0Y2RjOTYyYzc2NDQ3NGE5ZDk4ZDkzNjlkOGUifQ=="/>
  </w:docVars>
  <w:rsids>
    <w:rsidRoot w:val="49A9426E"/>
    <w:rsid w:val="49A9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rPr>
  </w:style>
  <w:style w:type="paragraph" w:styleId="3">
    <w:name w:val="Body Text"/>
    <w:basedOn w:val="1"/>
    <w:next w:val="4"/>
    <w:qFormat/>
    <w:uiPriority w:val="0"/>
    <w:rPr>
      <w:rFonts w:ascii="宋体" w:hAnsi="宋体" w:eastAsia="宋体" w:cs="宋体"/>
      <w:sz w:val="31"/>
      <w:szCs w:val="31"/>
      <w:lang w:val="zh-CN" w:bidi="zh-CN"/>
    </w:rPr>
  </w:style>
  <w:style w:type="paragraph" w:styleId="4">
    <w:name w:val="Body Text Indent 2"/>
    <w:basedOn w:val="1"/>
    <w:next w:val="5"/>
    <w:qFormat/>
    <w:uiPriority w:val="0"/>
    <w:pPr>
      <w:tabs>
        <w:tab w:val="left" w:pos="7020"/>
      </w:tabs>
      <w:spacing w:line="400" w:lineRule="exact"/>
      <w:ind w:firstLine="640" w:firstLineChars="200"/>
    </w:pPr>
    <w:rPr>
      <w:rFonts w:ascii="仿宋_GB2312" w:hAnsi="宋体" w:eastAsia="仿宋_GB2312"/>
      <w:szCs w:val="24"/>
    </w:rPr>
  </w:style>
  <w:style w:type="paragraph" w:styleId="5">
    <w:name w:val="index 6"/>
    <w:basedOn w:val="1"/>
    <w:next w:val="1"/>
    <w:qFormat/>
    <w:uiPriority w:val="0"/>
    <w:pPr>
      <w:ind w:left="2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2024-03-20T07:01:00Z</dcterms:created>
  <dc:creator>Sugar</dc:creator>
  <cp:lastModifiedBy>Sugar</cp:lastModifiedBy>
  <dcterms:modified xsi:type="dcterms:W3CDTF">2024-03-20T07:03:04Z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95E4AB4660C248EC9B48E1766AF02BCC_11</vt:lpwstr>
  </property>
</Properties>
</file>