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50" w:lineRule="exact"/>
        <w:jc w:val="left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3</w:t>
      </w:r>
    </w:p>
    <w:p>
      <w:pPr>
        <w:pStyle w:val="2"/>
        <w:widowControl/>
        <w:shd w:val="clear" w:color="auto" w:fill="FFFFFF"/>
        <w:spacing w:before="0" w:beforeAutospacing="0" w:afterAutospacing="0" w:line="370" w:lineRule="atLeast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《应征公民体格检查标准》</w:t>
      </w:r>
      <w:r>
        <w:rPr>
          <w:rFonts w:hint="eastAsia"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  <w:lang w:eastAsia="zh-CN"/>
        </w:rPr>
        <w:t>（</w:t>
      </w:r>
      <w:r>
        <w:rPr>
          <w:rFonts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</w:rPr>
        <w:t>摘要</w:t>
      </w:r>
      <w:r>
        <w:rPr>
          <w:rFonts w:hint="eastAsia" w:ascii="方正小标宋简体" w:hAnsi="方正小标宋简体" w:eastAsia="方正小标宋简体" w:cs="方正小标宋简体"/>
          <w:color w:val="auto"/>
          <w:sz w:val="29"/>
          <w:szCs w:val="29"/>
          <w:shd w:val="clear" w:color="auto" w:fill="FFFFFF"/>
          <w:lang w:eastAsia="zh-CN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黑体" w:hAnsi="宋体" w:eastAsia="黑体" w:cs="黑体"/>
          <w:color w:val="auto"/>
          <w:sz w:val="21"/>
          <w:szCs w:val="21"/>
          <w:shd w:val="clear" w:color="auto" w:fill="FFFFFF"/>
        </w:rPr>
        <w:t>第一章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外科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第一条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男性身高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160cm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以上，合格。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体重符合下列条件且空腹血糖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&lt;7.0mmol/L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（一）男性：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17.5≤BMI&lt;30,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其中：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17.5≤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男性身体条件兵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BMI&lt;27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BMI≥28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须加查血液化血红蛋白检查项目，糖化血红蛋白百分比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&lt;6.5%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BMI=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体重（千克）除以身高（米）的平方）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颅脑外伤，颅脑畸形，颅脑手术史，脑外伤后综合症，不合格。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颈部运动功能受限，斜颈，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Ⅲ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度以上单纯性甲状腺肿，乳腺肿瘤，不合格。单纯性甲状腺肿，条件兵不合格。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骨、关节、滑囊疾病或损伤及其后遗症，骨、关节畸形，胸廓畸形，习惯性脱臼，颈、胸、腰椎骨折史，腰椎间盘突出，强直性脊柱炎，影响肢体功能的腱鞘疾病，不合格。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（一）可自行矫正的脊柱侧弯；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（二）四肢单纯性骨折，治愈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年后，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线片显示骨折线消失，复位良好，无功能障碍及后遗症（条件兵除外）；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关节弹响排除骨关节疾病或损伤，不影响正常功能的；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（四）大骨节病仅指、趾关节稍粗大，无自觉症状，无功能障碍（仅陆勤人员）；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（五）轻度胸廓畸形（条件兵除外）。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第六条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肘关节过伸超过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度，肘关节外翻超过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度，或虽未超过前述规定但存在功能障碍，不合格。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第七条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下蹲不全，两下肢不等长超过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，膝内翻股骨内髁间距离和膝外翻胫骨内踝间距离超过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（条件兵超过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），或虽未超过前述规定但步态异常，不合格。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轻度下蹲不全（膝后夹角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≤45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度），除条件兵外合格。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双足并拢不能完全下蹲，或勉强下蹲不稳者，可调整下蹲姿势（双足分开不超过肩宽），调整姿势后能完全下蹲或轻度下蹲不全者，陆勤人员合格（臀肌挛缩综合征、跟腱短、下肢关节病变等病理性原因除外）。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第八条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手指、足趾残缺或畸形，足底弓完全消失的扁平足，重度皲裂症，不合格。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第九条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恶性肿瘤，面颈部长径超过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的良性肿瘤、囊肿，其他部位长径超过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的良性肿瘤、囊肿，或虽未超出前述规定但影响功能和训练的，不合格。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瘢痕体质，面颈部长径超过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或影响功能的瘢痕，其他部位影响功能的瘢痕，不合格。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第十一条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面颈部文身，着军队制式体能训练服其他裸露部位长径超过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的文身，其他部位长径超过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的文身，男性文眉、文眼线、文唇，不合格。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第十二条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脉管炎，动脉瘤，中、重度下肢静脉曲张和精索静脉曲张，不合格。下肢静脉曲张，精索静脉曲张，条件兵不合格。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胸、腹腔手术史，疝，脱肛，肛瘘，肛旁脓肿，重度陈旧性肛裂，环状痔，混合痔，不合格。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（一）阑尾炎手术后半年以上，无后遗症；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（二）腹股沟疝、股疝手术后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年以上，无后遗症；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0.8cm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以下的混合痔。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第十四条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泌尿生殖系统疾病或损伤及其后遗症，生殖器官畸形或发育不全，单睾，隐睾及其术后，不合格。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（一）无自觉症状的轻度非交通性精索鞘膜积液，不大于健侧睾丸（条件兵除外）；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（二）无自觉症状的睾丸鞘膜积液，包括睾丸在内不大于健侧睾丸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倍（条件兵除外）；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（三）交通性鞘膜积液，手术后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年以上无复发，无后遗症；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（四）无压痛、无自觉症状的精索、副睾小结节，数量在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（五）包茎、包皮过长（条件兵除外）；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（六）轻度急性包皮炎、阴囊炎。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第十五条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重度腋臭，不合格。轻度腋臭，条件兵不合格。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第十六条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头癣，泛发性体癣，疥疮，慢性泛发性湿疹，慢性荨麻疹，泛发性神经性皮炎，银屑病，面颈部长径超过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的血管痣、色素痣、胎痣和白癜风，其他传染性或难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以治愈的皮肤病，不合格。多发性毛囊炎，皮肤对刺激物过敏或有接触性皮炎史，手足部位近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年连续发生冻疮，条件兵不合格。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（一）单发局限性神经性皮炎，长径在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（二）股癣，手（足）癣，甲（指、趾）癣，躯干花斑癣；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（三）身体其他部位白癜风不超过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处，每处长径在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第十七条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淋病，梅毒，软下疳，性病性淋巴肉芽肿，非淋菌性尿道炎，尖锐湿疣，生殖器疱疹，以及其他性传播疾病，不合格。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第二章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内科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第十八条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血压在下列范围，合格。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（一）收缩压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≥90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140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（二）舒张压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≥60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，＜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90 mmHg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第十九条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心率在下列范围，合格。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（一）心率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（二）心率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分或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110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分，经检查系生理性（条件兵除外）。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高血压病，器质性心脏病，血管疾病，右位心脏，不合格。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（一）听诊发现心律不齐、心脏收缩期杂音的，经检查系生理性（条件兵除外）；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（二）直立性低血压、周围血管舒缩障碍（仅陆勤人员）。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第二十一条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慢性支气管炎，支气管扩张，支气管哮喘，肺大泡，气胸及气胸史，以及其他呼吸系统慢性疾病，不合格。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第二十二条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严重慢性胃、肠疾病，肝脏、胆囊、脾脏、胰腺疾病，内脏下垂，腹部包块，不合格。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（一）仰卧位，平静呼吸，在右锁骨中线肋缘下触及肝脏不超过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，剑突下不超过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，质软，边薄，平滑，无触痛、叩击痛，肝上界在正常范围，左肋缘下未触及脾脏，无贫血，营养状况良好；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（二）既往因患疟疾、血吸虫病、黑热病引起的脾脏肿大，现无自觉症状，无贫血，营养状况良好。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第二十三条</w:t>
      </w:r>
      <w:r>
        <w:rPr>
          <w:rStyle w:val="5"/>
          <w:rFonts w:ascii="Times New Roman" w:hAnsi="Times New Roman" w:eastAsia="Helvetica"/>
          <w:color w:val="auto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泌尿、血液、内分泌系统疾病，代谢性疾病，免疫性疾病，不合格。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第二十四条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艾滋病，病毒性肝炎，结核，流行性出血热，细菌性和阿米巴性痢疾，黑热病，伤寒，副伤寒，布鲁氏菌病，钩端螺旋体病，血吸虫病，疟疾，丝虫病，以及其他传染病，不合格。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（一）急性病毒性肝炎治愈后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年以上未再复发，无症状和体征，实验室检查正常；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（二）原发性肺结核、继发性肺结核、结核性胸膜炎、肾结核、腹膜结核，临床治愈后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年无复发（条件兵除外）；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（三）细菌性痢疾治愈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（四）疟疾、黑热病、血吸虫病、阿米巴性痢疾、钩端螺旋体病、流行性出血热、伤寒、副伤寒、布鲁氏菌病，治愈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年以上，无后遗症；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（五）丝虫病治愈半年以上，无后遗症。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第二十五条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癫痫，以及其他神经系统疾病及后遗症，不合格。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第二十六条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精神分裂症，转换性障碍，分离性障碍，抑郁症，躁狂症，精神活性物质滥用和依赖，人格障碍，应激障碍，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睡眠障碍，进食障碍，精神发育迟滞，遗尿症，以及其他精神类疾病，不合格。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第二十七条</w:t>
      </w:r>
      <w:r>
        <w:rPr>
          <w:rStyle w:val="5"/>
          <w:rFonts w:ascii="Times New Roman" w:hAnsi="Times New Roman" w:eastAsia="Helvetica"/>
          <w:color w:val="auto"/>
          <w:sz w:val="14"/>
          <w:szCs w:val="14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影响正常表达的口吃，不合格。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第三章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耳鼻咽喉科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第二十八条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听力测定双侧耳语均低于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一侧耳语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、另一侧不低于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第二十九条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眩晕病，不合格。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耳廓明显畸形，外耳道闭锁，反复发炎的耳前瘘管，耳廓及外耳道湿疹，耳霉菌病，不合格。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轻度耳廓及外耳道湿疹，轻度耳霉菌病，陆勤人员合格。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第三十一条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鼓膜穿孔，化脓性中耳炎，乳突炎，以及其他难以治愈的耳病，不合格。鼓膜中度以上内陷，鼓膜瘢痕或钙化斑超过鼓膜的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1/3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，咽鼓管通气功能、耳气压功能及鼓膜活动不良，咽鼓管咽口或周围淋巴样组织增生，条件兵不合格。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鼓膜内陷、粘连、萎缩、瘢痕、钙化斑，条件兵合格。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第三十二条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嗅觉丧失，不合格。嗅觉迟钝，条件兵不合格。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鼻中隔穿孔，鼻畸形，重度肥厚性鼻炎，萎缩性鼻炎，重度鼻粘膜糜烂，鼻息肉，中鼻甲息肉样变，以及其他影响鼻功能的慢性鼻病，不合格。严重变应性鼻炎，肥厚性鼻炎，慢性鼻窦炎，严重鼻中隔偏曲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不影响副鼻窦引流的中鼻甲肥大，中鼻道有少量粘液脓性分泌物，轻度萎缩性鼻炎，陆勤人员合格。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第三十四条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Ⅱ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度肿大的慢性扁桃体炎，影响吞咽、发音功能难以治愈的咽、喉疾病，严重阻塞性睡眠呼吸暂停综合征，不合格。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第四章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眼科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第三十五条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任何一眼裸眼视力低于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，需进行矫正视力检查，任何一眼矫正视力低于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或矫正度数超过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600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屈光不正经准分子激光手术（不含有晶体眼人工晶体植入术等其他术式）后半年以上，无并发症，任何一眼裸眼视力达到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4.8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，眼底检查正常，除条件兵外合格。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条件兵视力合格条件按有关标准执行。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第三十六条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色弱，色盲，不合格。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能够识别红、绿、黄、蓝、紫各单色者，陆勤人员合格。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第三十七条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影响眼功能的眼睑、睑缘、结膜、泪器疾病，不合格。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伸入角膜不超过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2mm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的假性翼状胬肉，陆勤人员合格。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第三十八条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眼球突出，眼球震颤，眼肌疾病，不合格。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度以内的共同性内、外斜视，陆勤人员合格。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第三十九条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角膜、巩膜、虹膜睫状体疾病，瞳孔变形、运动障碍，不合格。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不影响视力的角膜云翳，合格。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晶状体、玻璃体、视网膜、脉络膜、视神经疾病，以及青光眼，不合格。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先天性少数散在的晶状体小混浊点，合格。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第五章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口腔科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8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第四十一条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深度龋齿超过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个，缺齿超过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个（经正畸治疗拔除、牙列整齐的除外），全口义齿及复杂的可摘局部义齿，重度牙周炎，影响咀嚼及发音功能的口腔疾病，颞颌关节疾病，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唇、腭裂及唇裂术后明显瘢痕，不合格。经治疗、修复后功能良好的龋齿、缺齿，合格。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第四十二条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中度以上氟斑牙及牙釉质发育不全，切牙、尖牙、双尖牙明显缺损或缺失，超牙合超过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，开牙合超过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，上下颌牙咬合到对侧牙龈的深覆牙合，反牙合，牙列不齐，重度牙龈炎，中度牙周炎，条件兵不合格。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（一）上下颌左右尖牙、双尖牙咬合相距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以内；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（二）切牙缺失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个，经固定义齿修复后功能良好，或牙列无间隙，替代牙功能良好；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（三）不影响咬合的个别切牙牙列不齐或重叠；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（四）不影响咬合的个别切牙轻度反牙合，无其他体征；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（五）错牙合畸形经正畸治疗后功能良好。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第四十三条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慢性腮腺炎，腮腺囊肿，口腔肿瘤，不合格。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32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第七章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辅助检查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第四十九条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血细胞分析结果在下列范围，合格。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（一）血红蛋白：男性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130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175g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（二）红细胞计数：男性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5.8×10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12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（三）白细胞计数：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3.5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9.5×10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（四）中性粒细胞百分数：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75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（五）淋巴细胞百分数：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％；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（六）血小板计数：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125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350×10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  <w:vertAlign w:val="superscript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血常规检查结果要结合临床及地区差异作出正确结论。血红蛋白、红细胞数、白细胞总数、白细胞分类、血小板计数稍高或稍低，根据所在地区人体正常值范围，在排除器质性病变的前提下，不作单项淘汰。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血生化分析结果在下列范围，合格。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（一）血清丙氨酸氨基转移酶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: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血清丙氨酸氨基转移酶，男性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&gt;50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、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≤60 U/L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，应当结合临床物理检查，在排除疾病的情况下，视为合格，但须从严掌握；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（二）血清肌酐：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酶法：男性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59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104μmol/L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苦味酸速率法：男性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115μmol/L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苦味酸去蛋白终点法：男性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44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133μmol/L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（三）血清尿素：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2.9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8.2mmol/L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第五十一条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乙型肝炎表面抗原检测阳性，艾滋病病毒（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HIV1+2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）抗体检测阳性，不合格。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第五十二条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尿常规检查结果在下列范围，合格。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（一）尿蛋白：阴性至微量；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（二）尿酮体：阴性；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（三）尿糖：阴性；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（四）胆红素：阴性；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（五）尿胆原：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0.1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1.0 Eμ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dl(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弱阳性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尿常规检查结果要结合临床及地区差异作出正确结论。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第五十三条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尿液离心沉淀标本镜检结果在下列范围，合格。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（一）红细胞：男性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～偶见／高倍镜，；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（二）白细胞：男性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6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/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高倍镜应结合外生殖器或外阴检查排除疾病；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（三）管型：无或偶见透明管型，无其他管型。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第五十四条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尿液毒品检测阳性，不合格。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第五十五条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尿液妊娠试验阴性，合格。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尿液妊娠试验阳性、但血清妊娠试验阴性，合格。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第五十六条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大便常规检查结果在下列范围，合格。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（一）外观：黄软；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（二）镜检：红、白细胞各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～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／高倍镜，无钩虫、鞭虫、绦虫、血吸虫、肝吸虫、姜片虫卵及肠道原虫。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大便常规检查，在地方性寄生虫病和血吸虫病流行地区为必检项目，其他地区根据需要进行检查。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第五十七条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胸部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射线检查结果在下列范围内，合格。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（一）胸部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X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射线检查未见异常；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（二）孤立散在的钙化点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直径不超过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，双肺野不超过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个，密度高，边缘清晰，周围无浸润现象（条件兵除外）；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（三）肺纹理轻度增强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无呼吸道病史，无自觉症状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（四）一侧肋膈角轻度变钝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(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无心、肺、胸疾病史，无自觉症状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)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第五十八条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心电图检查结果在下列范围内，合格。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（一）正常心电图；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（二）大致正常心电图。大致正常心电图范围按有关规定执行。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第五十九条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腹部超声检查发现恶性征象、病理性脾肿大、胰腺病变、肝肾弥漫性实质损害、肾盂积水、结石、内脏反位、单肾以及其他病变和异常的，不合格。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下列情况合格（第五至十一款，条件兵除外）：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（一）肝、胆、胰、脾、双肾未见明显异常；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（二）轻、中度脂肪肝且肝功能正常；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（三）胆囊息肉样病变，数量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（四）副脾；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（五）肝肾囊肿和血管瘤单脏器数量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（六）单发肝肾囊肿和血管瘤长径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（七）肝、脾内钙化灶数量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（八）双肾实质钙化灶数量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（九）双肾错构瘤数量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个以下且长径均在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（十）肾盂宽不超过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，输尿管不增宽；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（十一）脾脏长径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以下，厚度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以下；脾脏长径超过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10cm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或厚径超过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4.5cm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，但脾面积测量（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0.8×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长径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×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厚径）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38cm2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以下，排除器质性病变。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Style w:val="5"/>
          <w:rFonts w:ascii="楷体_GB2312" w:hAnsi="Helvetica" w:eastAsia="楷体_GB2312" w:cs="楷体_GB2312"/>
          <w:color w:val="auto"/>
          <w:sz w:val="21"/>
          <w:szCs w:val="21"/>
          <w:shd w:val="clear" w:color="auto" w:fill="FFFFFF"/>
        </w:rPr>
        <w:t>第六十条</w:t>
      </w:r>
      <w:r>
        <w:rPr>
          <w:rStyle w:val="5"/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妇科超声检查发现子宫肌瘤、附件区不明性质包块、以及其他病变和异常的，不合格。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下列情况合格：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（一）子宫、卵巢大小形态未见明显异常；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（二）不伴其他异常的盆腔积液深度不超过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2cm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；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（三）单发附件区、卵巢囊肿长径小于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3cm</w:t>
      </w: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jc w:val="center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第八章</w:t>
      </w:r>
      <w:r>
        <w:rPr>
          <w:rFonts w:ascii="Times New Roman" w:hAnsi="Times New Roman" w:eastAsia="Helvetica"/>
          <w:color w:val="auto"/>
          <w:sz w:val="21"/>
          <w:szCs w:val="21"/>
          <w:shd w:val="clear" w:color="auto" w:fill="FFFFFF"/>
        </w:rPr>
        <w:t> </w:t>
      </w:r>
      <w:r>
        <w:rPr>
          <w:rFonts w:hint="eastAsia" w:ascii="黑体" w:hAnsi="宋体" w:eastAsia="黑体" w:cs="黑体"/>
          <w:color w:val="auto"/>
          <w:sz w:val="21"/>
          <w:szCs w:val="21"/>
          <w:shd w:val="clear" w:color="auto" w:fill="FFFFFF"/>
        </w:rPr>
        <w:t>士兵职业基本适应性检测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士兵职业基本适应性检测合格条件按有关规定执行。</w:t>
      </w:r>
    </w:p>
    <w:p>
      <w:pPr>
        <w:pStyle w:val="2"/>
        <w:widowControl/>
        <w:shd w:val="clear" w:color="auto" w:fill="FFFFFF"/>
        <w:spacing w:before="0" w:beforeAutospacing="0" w:after="0" w:afterAutospacing="0" w:line="370" w:lineRule="atLeast"/>
        <w:ind w:firstLine="430"/>
        <w:rPr>
          <w:rFonts w:ascii="Helvetica" w:hAnsi="Helvetica" w:eastAsia="Helvetica" w:cs="Helvetica"/>
          <w:color w:val="auto"/>
          <w:sz w:val="14"/>
          <w:szCs w:val="14"/>
        </w:rPr>
      </w:pPr>
      <w:r>
        <w:rPr>
          <w:rFonts w:ascii="仿宋_GB2312" w:hAnsi="Helvetica" w:eastAsia="仿宋_GB2312" w:cs="仿宋_GB2312"/>
          <w:color w:val="auto"/>
          <w:sz w:val="21"/>
          <w:szCs w:val="21"/>
          <w:shd w:val="clear" w:color="auto" w:fill="FFFFFF"/>
        </w:rPr>
        <w:t>（注：条件兵，指坦克乘员、水面舰艇、潜艇、空降兵、特种部队等对应征青年政治、身体、文化、心理有特殊要求的兵员；条件兵合格或不合格的具体类别和标准，按照有关规定执行。）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40512767"/>
    <w:rsid w:val="405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paragraph" w:customStyle="1" w:styleId="6">
    <w:name w:val="大标题"/>
    <w:basedOn w:val="7"/>
    <w:next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7">
    <w:name w:val="公文主体"/>
    <w:basedOn w:val="1"/>
    <w:autoRedefine/>
    <w:qFormat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8">
    <w:name w:val="标题注释"/>
    <w:basedOn w:val="7"/>
    <w:next w:val="9"/>
    <w:autoRedefine/>
    <w:qFormat/>
    <w:uiPriority w:val="0"/>
    <w:pPr>
      <w:ind w:firstLine="0" w:firstLineChars="0"/>
      <w:jc w:val="center"/>
      <w:outlineLvl w:val="1"/>
    </w:pPr>
    <w:rPr>
      <w:rFonts w:eastAsia="楷体_GB2312"/>
    </w:rPr>
  </w:style>
  <w:style w:type="paragraph" w:customStyle="1" w:styleId="9">
    <w:name w:val="主送单位"/>
    <w:basedOn w:val="7"/>
    <w:next w:val="7"/>
    <w:autoRedefine/>
    <w:qFormat/>
    <w:uiPriority w:val="0"/>
    <w:pPr>
      <w:ind w:firstLine="0" w:firstLineChars="0"/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2024-03-20T08:25:00Z</dcterms:created>
  <dc:creator>冷先生</dc:creator>
  <cp:lastModifiedBy>冷先生</cp:lastModifiedBy>
  <dcterms:modified xsi:type="dcterms:W3CDTF">2024-03-20T08:29:17Z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F2AB8DF5DCA340D18B1BC6593CCD7038_11</vt:lpwstr>
  </property>
</Properties>
</file>