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芜湖市广电新视界广告传媒有限公司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宋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2024年电力、消防岗位笔试成绩</w:t>
      </w:r>
    </w:p>
    <w:bookmarkEnd w:id="0"/>
    <w:p>
      <w:pPr>
        <w:widowControl/>
        <w:spacing w:before="156" w:beforeLines="50" w:after="156" w:afterLines="50"/>
        <w:jc w:val="right"/>
        <w:rPr>
          <w:rFonts w:hint="eastAsia" w:ascii="宋体" w:hAnsi="宋体" w:eastAsia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2"/>
        <w:tblW w:w="84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80"/>
        <w:gridCol w:w="2445"/>
        <w:gridCol w:w="2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电力技术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A202400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电力技术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A202400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电力技术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A202400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电力技术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A202400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消防安全岗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消防安全岗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消防安全岗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czZTg3ZmE2Mjk0ZmFjYjc3NDgzYWY2OWNiMmMifQ=="/>
  </w:docVars>
  <w:rsids>
    <w:rsidRoot w:val="014D18F2"/>
    <w:rsid w:val="014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2024-03-25T01:41:00Z</dcterms:created>
  <dc:creator>芜小新</dc:creator>
  <cp:lastModifiedBy>芜小新</cp:lastModifiedBy>
  <dcterms:modified xsi:type="dcterms:W3CDTF">2024-03-25T01:42:35Z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8123B153B30246EFA72D336DDD4FFE0D_11</vt:lpwstr>
  </property>
</Properties>
</file>