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eastAsia="仿宋" w:cs="Times New Roman"/>
          <w:b/>
          <w:bCs/>
          <w:sz w:val="32"/>
          <w:szCs w:val="40"/>
        </w:rPr>
      </w:pPr>
      <w:r>
        <w:rPr>
          <w:rFonts w:ascii="Times New Roman" w:hAnsi="Times New Roman" w:eastAsia="仿宋" w:cs="Times New Roman"/>
          <w:b/>
          <w:bCs/>
          <w:sz w:val="32"/>
          <w:szCs w:val="40"/>
        </w:rPr>
        <w:t>附件1：</w:t>
      </w:r>
      <w:bookmarkStart w:id="0" w:name="_GoBack"/>
      <w:bookmarkEnd w:id="0"/>
    </w:p>
    <w:p>
      <w:pPr>
        <w:ind w:firstLine="803" w:firstLineChars="200"/>
        <w:rPr>
          <w:rFonts w:ascii="Times New Roman" w:hAnsi="Times New Roman" w:eastAsia="仿宋" w:cs="Times New Roman"/>
          <w:b/>
          <w:bCs/>
          <w:sz w:val="18"/>
          <w:szCs w:val="21"/>
        </w:rPr>
      </w:pPr>
      <w:r>
        <w:rPr>
          <w:rFonts w:ascii="Times New Roman" w:hAnsi="Times New Roman" w:eastAsia="仿宋" w:cs="Times New Roman"/>
          <w:b/>
          <w:bCs/>
          <w:sz w:val="40"/>
          <w:szCs w:val="48"/>
        </w:rPr>
        <w:t>简阳市临空经济产业园管理委员会公开招聘员额内社会化聘用人员岗位表</w:t>
      </w:r>
    </w:p>
    <w:tbl>
      <w:tblPr>
        <w:tblStyle w:val="11"/>
        <w:tblpPr w:leftFromText="180" w:rightFromText="180" w:vertAnchor="text" w:horzAnchor="page" w:tblpX="1478" w:tblpY="595"/>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45"/>
        <w:gridCol w:w="5070"/>
        <w:gridCol w:w="178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trPr>
        <w:tc>
          <w:tcPr>
            <w:tcW w:w="820" w:type="dxa"/>
            <w:vAlign w:val="center"/>
          </w:tcPr>
          <w:p>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岗位代码</w:t>
            </w:r>
          </w:p>
        </w:tc>
        <w:tc>
          <w:tcPr>
            <w:tcW w:w="945" w:type="dxa"/>
            <w:vAlign w:val="center"/>
          </w:tcPr>
          <w:p>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部门</w:t>
            </w:r>
          </w:p>
        </w:tc>
        <w:tc>
          <w:tcPr>
            <w:tcW w:w="5070" w:type="dxa"/>
            <w:vAlign w:val="center"/>
          </w:tcPr>
          <w:p>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岗位职责</w:t>
            </w:r>
          </w:p>
        </w:tc>
        <w:tc>
          <w:tcPr>
            <w:tcW w:w="1785" w:type="dxa"/>
            <w:vAlign w:val="center"/>
          </w:tcPr>
          <w:p>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招聘人数</w:t>
            </w:r>
          </w:p>
        </w:tc>
        <w:tc>
          <w:tcPr>
            <w:tcW w:w="5805" w:type="dxa"/>
            <w:vAlign w:val="center"/>
          </w:tcPr>
          <w:p>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20" w:type="dxa"/>
            <w:vAlign w:val="center"/>
          </w:tcPr>
          <w:p>
            <w:pPr>
              <w:spacing w:line="240" w:lineRule="exact"/>
              <w:jc w:val="center"/>
              <w:rPr>
                <w:rFonts w:ascii="Times New Roman" w:hAnsi="Times New Roman" w:eastAsia="仿宋_GB2312" w:cs="Times New Roman"/>
                <w:bCs/>
                <w:szCs w:val="21"/>
              </w:rPr>
            </w:pPr>
            <w:r>
              <w:rPr>
                <w:rFonts w:ascii="Times New Roman" w:hAnsi="Times New Roman" w:eastAsia="仿宋_GB2312" w:cs="Times New Roman"/>
                <w:bCs/>
                <w:szCs w:val="21"/>
              </w:rPr>
              <w:t>01</w:t>
            </w:r>
          </w:p>
        </w:tc>
        <w:tc>
          <w:tcPr>
            <w:tcW w:w="945" w:type="dxa"/>
            <w:vAlign w:val="center"/>
          </w:tcPr>
          <w:p>
            <w:pPr>
              <w:spacing w:line="240" w:lineRule="exact"/>
              <w:jc w:val="center"/>
              <w:rPr>
                <w:rFonts w:ascii="Times New Roman" w:hAnsi="Times New Roman" w:eastAsia="仿宋" w:cs="Times New Roman"/>
                <w:bCs/>
                <w:sz w:val="24"/>
              </w:rPr>
            </w:pPr>
            <w:r>
              <w:rPr>
                <w:rFonts w:ascii="Times New Roman" w:hAnsi="Times New Roman" w:eastAsia="仿宋_GB2312" w:cs="Times New Roman"/>
                <w:sz w:val="24"/>
              </w:rPr>
              <w:t>产业发展部</w:t>
            </w:r>
          </w:p>
        </w:tc>
        <w:tc>
          <w:tcPr>
            <w:tcW w:w="5070" w:type="dxa"/>
            <w:vAlign w:val="center"/>
          </w:tcPr>
          <w:p>
            <w:pPr>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负责产业规划研究、省市重点项目的策划、包装、申报等工作；负责打造国家级、省级临空科技研发示范基地；负责区域合作交流工作。</w:t>
            </w:r>
          </w:p>
          <w:p>
            <w:pPr>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负责固定资产总投资统计、申报等工作；负责国际化高新技术孵化创新平台建设及高新技术产业化应用、发展和推广工作；完成领导交办的其他工作。</w:t>
            </w:r>
          </w:p>
        </w:tc>
        <w:tc>
          <w:tcPr>
            <w:tcW w:w="1785" w:type="dxa"/>
            <w:vAlign w:val="center"/>
          </w:tcPr>
          <w:p>
            <w:pPr>
              <w:spacing w:line="240" w:lineRule="exact"/>
              <w:jc w:val="center"/>
              <w:rPr>
                <w:rFonts w:ascii="Times New Roman" w:hAnsi="Times New Roman" w:eastAsia="仿宋" w:cs="Times New Roman"/>
                <w:sz w:val="24"/>
              </w:rPr>
            </w:pPr>
            <w:r>
              <w:rPr>
                <w:rFonts w:ascii="Times New Roman" w:hAnsi="Times New Roman" w:eastAsia="仿宋" w:cs="Times New Roman"/>
                <w:sz w:val="24"/>
              </w:rPr>
              <w:t>1名</w:t>
            </w:r>
          </w:p>
        </w:tc>
        <w:tc>
          <w:tcPr>
            <w:tcW w:w="5805" w:type="dxa"/>
            <w:vAlign w:val="center"/>
          </w:tcPr>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1.年龄：35周岁</w:t>
            </w:r>
            <w:r>
              <w:rPr>
                <w:rFonts w:hint="eastAsia" w:ascii="Times New Roman" w:hAnsi="Times New Roman" w:eastAsia="仿宋" w:cs="Times New Roman"/>
                <w:sz w:val="24"/>
              </w:rPr>
              <w:t>及</w:t>
            </w:r>
            <w:r>
              <w:rPr>
                <w:rFonts w:ascii="Times New Roman" w:hAnsi="Times New Roman" w:eastAsia="仿宋" w:cs="Times New Roman"/>
                <w:sz w:val="24"/>
              </w:rPr>
              <w:t>以下；</w:t>
            </w:r>
          </w:p>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2.学历：</w:t>
            </w:r>
            <w:r>
              <w:rPr>
                <w:rFonts w:hint="eastAsia" w:ascii="Times New Roman" w:hAnsi="Times New Roman" w:eastAsia="仿宋" w:cs="Times New Roman"/>
                <w:sz w:val="24"/>
              </w:rPr>
              <w:t>硕士研究生及以上学历并取得学历相应学位</w:t>
            </w:r>
            <w:r>
              <w:rPr>
                <w:rFonts w:ascii="Times New Roman" w:hAnsi="Times New Roman" w:eastAsia="仿宋" w:cs="Times New Roman"/>
                <w:sz w:val="24"/>
              </w:rPr>
              <w:t>；</w:t>
            </w:r>
          </w:p>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3.专业：区域经济学、产业经济学、金融学、国际贸易学、工商管理</w:t>
            </w:r>
            <w:r>
              <w:rPr>
                <w:rFonts w:hint="eastAsia" w:ascii="Times New Roman" w:hAnsi="Times New Roman" w:eastAsia="仿宋" w:cs="Times New Roman"/>
                <w:sz w:val="24"/>
                <w:lang w:eastAsia="zh-CN"/>
              </w:rPr>
              <w:t>、市场营销</w:t>
            </w:r>
            <w:r>
              <w:rPr>
                <w:rFonts w:ascii="Times New Roman" w:hAnsi="Times New Roman" w:eastAsia="仿宋" w:cs="Times New Roman"/>
                <w:sz w:val="24"/>
              </w:rPr>
              <w:t>；</w:t>
            </w:r>
          </w:p>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4.政治面貌：不限；</w:t>
            </w:r>
          </w:p>
          <w:p>
            <w:pPr>
              <w:spacing w:line="240" w:lineRule="exact"/>
              <w:jc w:val="left"/>
              <w:rPr>
                <w:rFonts w:ascii="Times New Roman" w:hAnsi="Times New Roman" w:eastAsia="仿宋" w:cs="Times New Roman"/>
                <w:bCs/>
                <w:sz w:val="24"/>
              </w:rPr>
            </w:pPr>
            <w:r>
              <w:rPr>
                <w:rFonts w:ascii="Times New Roman" w:hAnsi="Times New Roman" w:eastAsia="仿宋" w:cs="Times New Roman"/>
                <w:sz w:val="24"/>
              </w:rPr>
              <w:t>5.无相关法律法规和文件规定的禁入情形。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820" w:type="dxa"/>
            <w:vAlign w:val="center"/>
          </w:tcPr>
          <w:p>
            <w:pPr>
              <w:spacing w:line="240" w:lineRule="exact"/>
              <w:jc w:val="center"/>
              <w:rPr>
                <w:rFonts w:ascii="Times New Roman" w:hAnsi="Times New Roman" w:eastAsia="仿宋_GB2312" w:cs="Times New Roman"/>
                <w:bCs/>
                <w:szCs w:val="21"/>
              </w:rPr>
            </w:pPr>
            <w:r>
              <w:rPr>
                <w:rFonts w:ascii="Times New Roman" w:hAnsi="Times New Roman" w:eastAsia="仿宋_GB2312" w:cs="Times New Roman"/>
                <w:bCs/>
                <w:szCs w:val="21"/>
              </w:rPr>
              <w:t>02</w:t>
            </w:r>
          </w:p>
        </w:tc>
        <w:tc>
          <w:tcPr>
            <w:tcW w:w="945"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招商融资部</w:t>
            </w:r>
          </w:p>
          <w:p>
            <w:pPr>
              <w:spacing w:line="240" w:lineRule="exact"/>
              <w:jc w:val="center"/>
              <w:rPr>
                <w:rFonts w:ascii="Times New Roman" w:hAnsi="Times New Roman" w:eastAsia="仿宋" w:cs="Times New Roman"/>
                <w:sz w:val="24"/>
              </w:rPr>
            </w:pPr>
          </w:p>
        </w:tc>
        <w:tc>
          <w:tcPr>
            <w:tcW w:w="5070" w:type="dxa"/>
            <w:vAlign w:val="center"/>
          </w:tcPr>
          <w:p>
            <w:pPr>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负责专题招商活动的策划、举办及成果运用等工作；负责围绕主导产业建链、强链、补链招商以及招商项目的跟踪、洽谈、推进、签约等工作；</w:t>
            </w:r>
          </w:p>
          <w:p>
            <w:pPr>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负责产业投资信息的收集、招商网络的建设和维护工作；负责企业对外合作协调工作；负责招商引资任务的拟定、统计、考核的招商引资奖励的审核等工作；完成领导交办的其他工作。</w:t>
            </w:r>
          </w:p>
        </w:tc>
        <w:tc>
          <w:tcPr>
            <w:tcW w:w="1785" w:type="dxa"/>
            <w:vAlign w:val="center"/>
          </w:tcPr>
          <w:p>
            <w:pPr>
              <w:spacing w:line="240" w:lineRule="exact"/>
              <w:jc w:val="center"/>
              <w:rPr>
                <w:rFonts w:ascii="Times New Roman" w:hAnsi="Times New Roman" w:eastAsia="仿宋" w:cs="Times New Roman"/>
                <w:sz w:val="24"/>
              </w:rPr>
            </w:pPr>
            <w:r>
              <w:rPr>
                <w:rFonts w:hint="eastAsia" w:ascii="Times New Roman" w:hAnsi="Times New Roman" w:eastAsia="仿宋" w:cs="Times New Roman"/>
                <w:sz w:val="24"/>
                <w:lang w:val="en-US" w:eastAsia="zh-CN"/>
              </w:rPr>
              <w:t>1</w:t>
            </w:r>
            <w:r>
              <w:rPr>
                <w:rFonts w:ascii="Times New Roman" w:hAnsi="Times New Roman" w:eastAsia="仿宋" w:cs="Times New Roman"/>
                <w:sz w:val="24"/>
              </w:rPr>
              <w:t>名</w:t>
            </w:r>
          </w:p>
        </w:tc>
        <w:tc>
          <w:tcPr>
            <w:tcW w:w="5805" w:type="dxa"/>
            <w:vAlign w:val="center"/>
          </w:tcPr>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1.年龄：35周岁</w:t>
            </w:r>
            <w:r>
              <w:rPr>
                <w:rFonts w:hint="eastAsia" w:ascii="Times New Roman" w:hAnsi="Times New Roman" w:eastAsia="仿宋" w:cs="Times New Roman"/>
                <w:sz w:val="24"/>
              </w:rPr>
              <w:t>及</w:t>
            </w:r>
            <w:r>
              <w:rPr>
                <w:rFonts w:ascii="Times New Roman" w:hAnsi="Times New Roman" w:eastAsia="仿宋" w:cs="Times New Roman"/>
                <w:sz w:val="24"/>
              </w:rPr>
              <w:t>以下；</w:t>
            </w:r>
          </w:p>
          <w:p>
            <w:pPr>
              <w:spacing w:line="240" w:lineRule="exact"/>
              <w:jc w:val="left"/>
              <w:rPr>
                <w:rFonts w:ascii="Times New Roman" w:hAnsi="Times New Roman" w:eastAsia="仿宋" w:cs="Times New Roman"/>
                <w:sz w:val="24"/>
              </w:rPr>
            </w:pPr>
            <w:r>
              <w:rPr>
                <w:rFonts w:ascii="Times New Roman" w:hAnsi="Times New Roman" w:eastAsia="仿宋" w:cs="Times New Roman"/>
                <w:sz w:val="24"/>
              </w:rPr>
              <w:t>2.学历：</w:t>
            </w:r>
            <w:r>
              <w:rPr>
                <w:rFonts w:hint="eastAsia" w:ascii="Times New Roman" w:hAnsi="Times New Roman" w:eastAsia="仿宋" w:cs="Times New Roman"/>
                <w:sz w:val="24"/>
              </w:rPr>
              <w:t>硕士研究生及以上学历并取得学历相应学位，3.</w:t>
            </w:r>
            <w:r>
              <w:rPr>
                <w:rFonts w:ascii="Times New Roman" w:hAnsi="Times New Roman" w:eastAsia="仿宋" w:cs="Times New Roman"/>
                <w:sz w:val="24"/>
              </w:rPr>
              <w:t>专业：区域经济学、产业经济学、金融学、国际贸易学、工商管理；</w:t>
            </w:r>
          </w:p>
          <w:p>
            <w:pPr>
              <w:spacing w:line="240" w:lineRule="exact"/>
              <w:jc w:val="left"/>
              <w:rPr>
                <w:rFonts w:ascii="Times New Roman" w:hAnsi="Times New Roman" w:eastAsia="仿宋" w:cs="Times New Roman"/>
                <w:sz w:val="24"/>
              </w:rPr>
            </w:pPr>
            <w:r>
              <w:rPr>
                <w:rFonts w:hint="eastAsia" w:ascii="Times New Roman" w:hAnsi="Times New Roman" w:eastAsia="仿宋" w:cs="Times New Roman"/>
                <w:sz w:val="24"/>
                <w:lang w:val="en-US" w:eastAsia="zh-CN"/>
              </w:rPr>
              <w:t>4</w:t>
            </w:r>
            <w:r>
              <w:rPr>
                <w:rFonts w:ascii="Times New Roman" w:hAnsi="Times New Roman" w:eastAsia="仿宋" w:cs="Times New Roman"/>
                <w:sz w:val="24"/>
              </w:rPr>
              <w:t>.政治面貌：不限；</w:t>
            </w:r>
          </w:p>
          <w:p>
            <w:pPr>
              <w:spacing w:line="240" w:lineRule="exact"/>
              <w:jc w:val="left"/>
              <w:rPr>
                <w:rFonts w:ascii="Times New Roman" w:hAnsi="Times New Roman" w:eastAsia="仿宋" w:cs="Times New Roman"/>
                <w:sz w:val="24"/>
              </w:rPr>
            </w:pPr>
            <w:r>
              <w:rPr>
                <w:rFonts w:hint="eastAsia" w:ascii="Times New Roman" w:hAnsi="Times New Roman" w:eastAsia="仿宋" w:cs="Times New Roman"/>
                <w:sz w:val="24"/>
                <w:lang w:val="en-US" w:eastAsia="zh-CN"/>
              </w:rPr>
              <w:t>5</w:t>
            </w:r>
            <w:r>
              <w:rPr>
                <w:rFonts w:ascii="Times New Roman" w:hAnsi="Times New Roman" w:eastAsia="仿宋" w:cs="Times New Roman"/>
                <w:sz w:val="24"/>
              </w:rPr>
              <w:t>.无相关法律法规和文件规定的禁入情形。</w:t>
            </w:r>
          </w:p>
        </w:tc>
      </w:tr>
    </w:tbl>
    <w:p>
      <w:pPr>
        <w:rPr>
          <w:rFonts w:ascii="Times New Roman" w:hAnsi="Times New Roman" w:eastAsia="仿宋" w:cs="Times New Roman"/>
          <w:sz w:val="32"/>
          <w:szCs w:val="40"/>
        </w:rPr>
      </w:pPr>
      <w:r>
        <w:rPr>
          <w:rFonts w:ascii="Times New Roman" w:hAnsi="Times New Roman" w:eastAsia="宋体" w:cs="Times New Roman"/>
          <w:b/>
          <w:bCs/>
          <w:sz w:val="28"/>
          <w:szCs w:val="36"/>
        </w:rPr>
        <w:t>注：1.不可同时报考2个及以上岗位； 2.</w:t>
      </w:r>
      <w:r>
        <w:rPr>
          <w:rFonts w:hint="eastAsia" w:ascii="Times New Roman" w:hAnsi="Times New Roman" w:eastAsia="宋体" w:cs="Times New Roman"/>
          <w:b/>
          <w:bCs/>
          <w:sz w:val="28"/>
          <w:szCs w:val="36"/>
        </w:rPr>
        <w:t>“</w:t>
      </w:r>
      <w:r>
        <w:rPr>
          <w:rFonts w:ascii="Times New Roman" w:hAnsi="Times New Roman" w:eastAsia="宋体" w:cs="Times New Roman"/>
          <w:b/>
          <w:bCs/>
          <w:sz w:val="28"/>
          <w:szCs w:val="36"/>
        </w:rPr>
        <w:t>35周岁</w:t>
      </w:r>
      <w:r>
        <w:rPr>
          <w:rFonts w:hint="eastAsia" w:ascii="Times New Roman" w:hAnsi="Times New Roman" w:eastAsia="宋体" w:cs="Times New Roman"/>
          <w:b/>
          <w:bCs/>
          <w:sz w:val="28"/>
          <w:szCs w:val="36"/>
        </w:rPr>
        <w:t>及</w:t>
      </w:r>
      <w:r>
        <w:rPr>
          <w:rFonts w:ascii="Times New Roman" w:hAnsi="Times New Roman" w:eastAsia="宋体" w:cs="Times New Roman"/>
          <w:b/>
          <w:bCs/>
          <w:sz w:val="28"/>
          <w:szCs w:val="36"/>
        </w:rPr>
        <w:t>以下</w:t>
      </w:r>
      <w:r>
        <w:rPr>
          <w:rFonts w:hint="eastAsia" w:ascii="Times New Roman" w:hAnsi="Times New Roman" w:eastAsia="宋体" w:cs="Times New Roman"/>
          <w:b/>
          <w:bCs/>
          <w:sz w:val="28"/>
          <w:szCs w:val="36"/>
        </w:rPr>
        <w:t>”</w:t>
      </w:r>
      <w:r>
        <w:rPr>
          <w:rFonts w:ascii="Times New Roman" w:hAnsi="Times New Roman" w:eastAsia="宋体" w:cs="Times New Roman"/>
          <w:b/>
          <w:bCs/>
          <w:sz w:val="28"/>
          <w:szCs w:val="36"/>
        </w:rPr>
        <w:t>是指198</w:t>
      </w:r>
      <w:r>
        <w:rPr>
          <w:rFonts w:hint="eastAsia" w:ascii="Times New Roman" w:hAnsi="Times New Roman" w:eastAsia="宋体" w:cs="Times New Roman"/>
          <w:b/>
          <w:bCs/>
          <w:sz w:val="28"/>
          <w:szCs w:val="36"/>
          <w:lang w:val="en-US" w:eastAsia="zh-CN"/>
        </w:rPr>
        <w:t>9</w:t>
      </w:r>
      <w:r>
        <w:rPr>
          <w:rFonts w:ascii="Times New Roman" w:hAnsi="Times New Roman" w:eastAsia="宋体" w:cs="Times New Roman"/>
          <w:b/>
          <w:bCs/>
          <w:sz w:val="28"/>
          <w:szCs w:val="36"/>
        </w:rPr>
        <w:t>年</w:t>
      </w:r>
      <w:r>
        <w:rPr>
          <w:rFonts w:hint="eastAsia" w:ascii="Times New Roman" w:hAnsi="Times New Roman" w:eastAsia="宋体" w:cs="Times New Roman"/>
          <w:b/>
          <w:bCs/>
          <w:sz w:val="28"/>
          <w:szCs w:val="36"/>
          <w:lang w:val="en-US" w:eastAsia="zh-CN"/>
        </w:rPr>
        <w:t>3</w:t>
      </w:r>
      <w:r>
        <w:rPr>
          <w:rFonts w:ascii="Times New Roman" w:hAnsi="Times New Roman" w:eastAsia="宋体" w:cs="Times New Roman"/>
          <w:b/>
          <w:bCs/>
          <w:sz w:val="28"/>
          <w:szCs w:val="36"/>
        </w:rPr>
        <w:t>月</w:t>
      </w:r>
      <w:r>
        <w:rPr>
          <w:rFonts w:hint="eastAsia" w:ascii="Times New Roman" w:hAnsi="Times New Roman" w:eastAsia="宋体" w:cs="Times New Roman"/>
          <w:b/>
          <w:bCs/>
          <w:sz w:val="28"/>
          <w:szCs w:val="36"/>
          <w:lang w:val="en-US" w:eastAsia="zh-CN"/>
        </w:rPr>
        <w:t>25</w:t>
      </w:r>
      <w:r>
        <w:rPr>
          <w:rFonts w:ascii="Times New Roman" w:hAnsi="Times New Roman" w:eastAsia="宋体" w:cs="Times New Roman"/>
          <w:b/>
          <w:bCs/>
          <w:sz w:val="28"/>
          <w:szCs w:val="36"/>
        </w:rPr>
        <w:t>日</w:t>
      </w:r>
      <w:r>
        <w:rPr>
          <w:rFonts w:hint="eastAsia" w:ascii="Times New Roman" w:hAnsi="Times New Roman" w:eastAsia="宋体" w:cs="Times New Roman"/>
          <w:b/>
          <w:bCs/>
          <w:sz w:val="28"/>
          <w:szCs w:val="36"/>
        </w:rPr>
        <w:t>（含</w:t>
      </w:r>
      <w:r>
        <w:rPr>
          <w:rFonts w:hint="eastAsia" w:ascii="Times New Roman" w:hAnsi="Times New Roman" w:eastAsia="宋体" w:cs="Times New Roman"/>
          <w:b/>
          <w:bCs/>
          <w:sz w:val="28"/>
          <w:szCs w:val="36"/>
          <w:lang w:val="en-US" w:eastAsia="zh-CN"/>
        </w:rPr>
        <w:t>3</w:t>
      </w:r>
      <w:r>
        <w:rPr>
          <w:rFonts w:hint="eastAsia" w:ascii="Times New Roman" w:hAnsi="Times New Roman" w:eastAsia="宋体" w:cs="Times New Roman"/>
          <w:b/>
          <w:bCs/>
          <w:sz w:val="28"/>
          <w:szCs w:val="36"/>
        </w:rPr>
        <w:t>月</w:t>
      </w:r>
      <w:r>
        <w:rPr>
          <w:rFonts w:hint="eastAsia" w:ascii="Times New Roman" w:hAnsi="Times New Roman" w:eastAsia="宋体" w:cs="Times New Roman"/>
          <w:b/>
          <w:bCs/>
          <w:sz w:val="28"/>
          <w:szCs w:val="36"/>
          <w:lang w:val="en-US" w:eastAsia="zh-CN"/>
        </w:rPr>
        <w:t>25</w:t>
      </w:r>
      <w:r>
        <w:rPr>
          <w:rFonts w:hint="eastAsia" w:ascii="Times New Roman" w:hAnsi="Times New Roman" w:eastAsia="宋体" w:cs="Times New Roman"/>
          <w:b/>
          <w:bCs/>
          <w:sz w:val="28"/>
          <w:szCs w:val="36"/>
        </w:rPr>
        <w:t>日）</w:t>
      </w:r>
      <w:r>
        <w:rPr>
          <w:rFonts w:ascii="Times New Roman" w:hAnsi="Times New Roman" w:eastAsia="宋体" w:cs="Times New Roman"/>
          <w:b/>
          <w:bCs/>
          <w:sz w:val="28"/>
          <w:szCs w:val="36"/>
        </w:rPr>
        <w:t>以后出生，年龄以有效身份证件记载为准；</w:t>
      </w:r>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56A2336-B4E4-4F1E-9251-62173CBA6F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A777D41-8200-4F4D-933F-B6F8775CD5CA}"/>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F76CF694-06B9-4580-96DF-7F1C79C897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WY3OWQyNTZhY2RkZjM3NGFmZDViNDc1YTRkMTUifQ=="/>
  </w:docVars>
  <w:rsids>
    <w:rsidRoot w:val="00EE00FE"/>
    <w:rsid w:val="001D61A1"/>
    <w:rsid w:val="0023235B"/>
    <w:rsid w:val="002B219A"/>
    <w:rsid w:val="004453DF"/>
    <w:rsid w:val="005457B3"/>
    <w:rsid w:val="00616D19"/>
    <w:rsid w:val="00941E3D"/>
    <w:rsid w:val="00A87C86"/>
    <w:rsid w:val="00CF1372"/>
    <w:rsid w:val="00EA7953"/>
    <w:rsid w:val="00EE00FE"/>
    <w:rsid w:val="00F9432B"/>
    <w:rsid w:val="00FF1AA8"/>
    <w:rsid w:val="01262700"/>
    <w:rsid w:val="031B2C7F"/>
    <w:rsid w:val="03C32212"/>
    <w:rsid w:val="04F41EFB"/>
    <w:rsid w:val="073D1E5D"/>
    <w:rsid w:val="0AD70314"/>
    <w:rsid w:val="0B330D82"/>
    <w:rsid w:val="0F136195"/>
    <w:rsid w:val="0F3303B1"/>
    <w:rsid w:val="0F8B5F73"/>
    <w:rsid w:val="127415E0"/>
    <w:rsid w:val="129B61A1"/>
    <w:rsid w:val="12BA44EE"/>
    <w:rsid w:val="13834031"/>
    <w:rsid w:val="159D7523"/>
    <w:rsid w:val="16535281"/>
    <w:rsid w:val="16B528E1"/>
    <w:rsid w:val="18C9062F"/>
    <w:rsid w:val="19031D93"/>
    <w:rsid w:val="19CA465F"/>
    <w:rsid w:val="19EA4C66"/>
    <w:rsid w:val="1A6A2C43"/>
    <w:rsid w:val="1B171B26"/>
    <w:rsid w:val="1B7465DF"/>
    <w:rsid w:val="1D2247B2"/>
    <w:rsid w:val="1D4666F2"/>
    <w:rsid w:val="1DED4DC0"/>
    <w:rsid w:val="1E9A6CF6"/>
    <w:rsid w:val="1F0261CB"/>
    <w:rsid w:val="1F5E136B"/>
    <w:rsid w:val="1FB45B95"/>
    <w:rsid w:val="200B6BA9"/>
    <w:rsid w:val="21902632"/>
    <w:rsid w:val="22032E04"/>
    <w:rsid w:val="22A67BE7"/>
    <w:rsid w:val="22F92D00"/>
    <w:rsid w:val="2355768F"/>
    <w:rsid w:val="26D1483F"/>
    <w:rsid w:val="28D7629C"/>
    <w:rsid w:val="29F46D44"/>
    <w:rsid w:val="2A8E1D52"/>
    <w:rsid w:val="2A912F78"/>
    <w:rsid w:val="2ACD0A29"/>
    <w:rsid w:val="2B522706"/>
    <w:rsid w:val="2BDA4BD6"/>
    <w:rsid w:val="2C574478"/>
    <w:rsid w:val="2D6A0D07"/>
    <w:rsid w:val="2EDC6EB7"/>
    <w:rsid w:val="2F1C4690"/>
    <w:rsid w:val="2F3A598B"/>
    <w:rsid w:val="2F8B6D3C"/>
    <w:rsid w:val="313905F0"/>
    <w:rsid w:val="31927537"/>
    <w:rsid w:val="342F6354"/>
    <w:rsid w:val="346E6544"/>
    <w:rsid w:val="35CD42A2"/>
    <w:rsid w:val="36513B9D"/>
    <w:rsid w:val="38A46DB6"/>
    <w:rsid w:val="39D441EA"/>
    <w:rsid w:val="3A190FBF"/>
    <w:rsid w:val="3AEC66D3"/>
    <w:rsid w:val="3B31102A"/>
    <w:rsid w:val="3BBD3BCC"/>
    <w:rsid w:val="3BD27B69"/>
    <w:rsid w:val="3C6F4F8D"/>
    <w:rsid w:val="3D032577"/>
    <w:rsid w:val="3D0D46DF"/>
    <w:rsid w:val="3DB21145"/>
    <w:rsid w:val="3DF17618"/>
    <w:rsid w:val="40364AE1"/>
    <w:rsid w:val="40C73CCF"/>
    <w:rsid w:val="43667CB6"/>
    <w:rsid w:val="44323B8B"/>
    <w:rsid w:val="448839A1"/>
    <w:rsid w:val="47255CCC"/>
    <w:rsid w:val="47BB1907"/>
    <w:rsid w:val="485D476D"/>
    <w:rsid w:val="4A0250DD"/>
    <w:rsid w:val="4A21760A"/>
    <w:rsid w:val="4A4469AD"/>
    <w:rsid w:val="4AD60806"/>
    <w:rsid w:val="4CAA5E1E"/>
    <w:rsid w:val="4DA7595C"/>
    <w:rsid w:val="4E4E0951"/>
    <w:rsid w:val="4F221074"/>
    <w:rsid w:val="52836BA3"/>
    <w:rsid w:val="52AD3BF8"/>
    <w:rsid w:val="52BA27BB"/>
    <w:rsid w:val="534C78B7"/>
    <w:rsid w:val="542C4330"/>
    <w:rsid w:val="54325560"/>
    <w:rsid w:val="54B76657"/>
    <w:rsid w:val="554D7917"/>
    <w:rsid w:val="559B7898"/>
    <w:rsid w:val="55FA119A"/>
    <w:rsid w:val="576553EC"/>
    <w:rsid w:val="59B85CA7"/>
    <w:rsid w:val="5B3952C6"/>
    <w:rsid w:val="5B6D0D13"/>
    <w:rsid w:val="5D2509DE"/>
    <w:rsid w:val="5E3C52C0"/>
    <w:rsid w:val="5E9B6993"/>
    <w:rsid w:val="5ECE7D1A"/>
    <w:rsid w:val="5F6F6A29"/>
    <w:rsid w:val="5F78329E"/>
    <w:rsid w:val="5F7C3DD1"/>
    <w:rsid w:val="60956458"/>
    <w:rsid w:val="626C5880"/>
    <w:rsid w:val="62D43425"/>
    <w:rsid w:val="67177D85"/>
    <w:rsid w:val="691B0732"/>
    <w:rsid w:val="69223E3A"/>
    <w:rsid w:val="6A440DAD"/>
    <w:rsid w:val="6A4470E3"/>
    <w:rsid w:val="6B7339F9"/>
    <w:rsid w:val="6BB34520"/>
    <w:rsid w:val="6D1A237D"/>
    <w:rsid w:val="6DD8026E"/>
    <w:rsid w:val="6E570E52"/>
    <w:rsid w:val="6EFA6397"/>
    <w:rsid w:val="6F5B7C6C"/>
    <w:rsid w:val="6F6E53A7"/>
    <w:rsid w:val="6F871F4B"/>
    <w:rsid w:val="6F9401A2"/>
    <w:rsid w:val="6FEE06D0"/>
    <w:rsid w:val="713F0604"/>
    <w:rsid w:val="71485475"/>
    <w:rsid w:val="71A20518"/>
    <w:rsid w:val="73D46CB4"/>
    <w:rsid w:val="73FF1029"/>
    <w:rsid w:val="777F1896"/>
    <w:rsid w:val="78615304"/>
    <w:rsid w:val="79090AA4"/>
    <w:rsid w:val="7A221E6F"/>
    <w:rsid w:val="7BDD1298"/>
    <w:rsid w:val="7D43322A"/>
    <w:rsid w:val="7D623E0F"/>
    <w:rsid w:val="7F46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autoRedefine/>
    <w:qFormat/>
    <w:uiPriority w:val="0"/>
    <w:pPr>
      <w:keepNext/>
      <w:keepLines/>
      <w:spacing w:before="340" w:after="33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Times New Roman"/>
      <w:sz w:val="28"/>
    </w:rPr>
  </w:style>
  <w:style w:type="paragraph" w:customStyle="1" w:styleId="3">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
    <w:name w:val="toa heading"/>
    <w:basedOn w:val="1"/>
    <w:next w:val="1"/>
    <w:autoRedefine/>
    <w:qFormat/>
    <w:uiPriority w:val="99"/>
    <w:pPr>
      <w:widowControl/>
      <w:spacing w:line="360" w:lineRule="atLeast"/>
      <w:jc w:val="left"/>
    </w:pPr>
    <w:rPr>
      <w:rFonts w:eastAsia="黑体" w:cs="Times New Roman"/>
      <w:kern w:val="0"/>
      <w:sz w:val="22"/>
      <w:szCs w:val="22"/>
    </w:rPr>
  </w:style>
  <w:style w:type="paragraph" w:styleId="6">
    <w:name w:val="Salutation"/>
    <w:basedOn w:val="1"/>
    <w:next w:val="1"/>
    <w:autoRedefine/>
    <w:qFormat/>
    <w:uiPriority w:val="0"/>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qFormat/>
    <w:uiPriority w:val="0"/>
    <w:rPr>
      <w:color w:val="0000FF"/>
      <w:u w:val="single"/>
    </w:rPr>
  </w:style>
  <w:style w:type="paragraph" w:customStyle="1" w:styleId="17">
    <w:name w:val="Quote1"/>
    <w:next w:val="1"/>
    <w:autoRedefine/>
    <w:qFormat/>
    <w:uiPriority w:val="99"/>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18">
    <w:name w:val="标题 1 Char"/>
    <w:link w:val="4"/>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653</Words>
  <Characters>3728</Characters>
  <Lines>31</Lines>
  <Paragraphs>8</Paragraphs>
  <TotalTime>1</TotalTime>
  <ScaleCrop>false</ScaleCrop>
  <LinksUpToDate>false</LinksUpToDate>
  <CharactersWithSpaces>4373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2022-11-08T10:05:00Z</dcterms:created>
  <dc:creator>Administrator</dc:creator>
  <cp:lastModifiedBy>琴声</cp:lastModifiedBy>
  <cp:lastPrinted>2024-03-12T03:10:00Z</cp:lastPrinted>
  <dcterms:modified xsi:type="dcterms:W3CDTF">2024-03-25T02:37:16Z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CA7E2EF8475544A788E2770953986749_13</vt:lpwstr>
  </property>
</Properties>
</file>