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t>积石山县禹源资产运营集团有限公司招聘计划表</w:t>
      </w:r>
    </w:p>
    <w:tbl>
      <w:tblPr>
        <w:tblStyle w:val="8"/>
        <w:tblW w:w="13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
        <w:gridCol w:w="921"/>
        <w:gridCol w:w="811"/>
        <w:gridCol w:w="1786"/>
        <w:gridCol w:w="1008"/>
        <w:gridCol w:w="970"/>
        <w:gridCol w:w="4015"/>
        <w:gridCol w:w="4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岗位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名称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计划招聘人数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专业</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年龄</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岗位要求</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0" w:hRule="exac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工程师</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建筑工程与建筑经济管理类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土</w:t>
            </w: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木工程类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水利水电类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桥梁隧道类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市政工程类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公路工程类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城乡规划与园林类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勘察测绘设计类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智能与电气自动化类</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全日制本科及以上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0"/>
              </w:tabs>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45周岁以下</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全日制本科学历，</w:t>
            </w:r>
            <w:r>
              <w:rPr>
                <w:rFonts w:hint="eastAsia" w:ascii="宋体" w:hAnsi="宋体" w:eastAsia="宋体" w:cs="宋体"/>
                <w:i w:val="0"/>
                <w:iCs w:val="0"/>
                <w:color w:val="000000" w:themeColor="text1"/>
                <w:sz w:val="20"/>
                <w:szCs w:val="20"/>
                <w:u w:val="none"/>
                <w14:textFill>
                  <w14:solidFill>
                    <w14:schemeClr w14:val="tx1"/>
                  </w14:solidFill>
                </w14:textFill>
              </w:rPr>
              <w:t>从事相关专业工作经验3年及以上，具有中级及以上职称。取得二级建造师及以上工程类注册资格证且相关专业工作经验在5年以上的人员学历可放宽至大专以上。</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exac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技术员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olor w:val="000000" w:themeColor="text1"/>
                <w:sz w:val="24"/>
                <w:szCs w:val="21"/>
                <w:lang w:val="en-US" w:eastAsia="zh-CN"/>
                <w14:textFill>
                  <w14:solidFill>
                    <w14:schemeClr w14:val="tx1"/>
                  </w14:solidFill>
                </w14:textFill>
              </w:rPr>
            </w:pPr>
            <w:r>
              <w:rPr>
                <w:rFonts w:hint="default"/>
                <w:color w:val="000000" w:themeColor="text1"/>
                <w:sz w:val="24"/>
                <w:szCs w:val="21"/>
                <w:lang w:val="en-US" w:eastAsia="zh-CN"/>
                <w14:textFill>
                  <w14:solidFill>
                    <w14:schemeClr w14:val="tx1"/>
                  </w14:solidFill>
                </w14:textFill>
              </w:rPr>
              <w:t>工程管理类</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全日制本科及以上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40周岁以下</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143"/>
              </w:tabs>
              <w:jc w:val="both"/>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全日制本科学历，</w:t>
            </w:r>
            <w: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t>从事相关专业工作经验2年及以上、具有助理工程师及以上职称优先。取得工程类注册资格证或中级以上职称的人员学历可放宽至大专以上。</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exac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11"/>
              </w:tabs>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ab/>
            </w: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会计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16"/>
              </w:tabs>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ab/>
            </w: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金融类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财务会</w:t>
            </w: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计</w:t>
            </w: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经济管理类</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全日制本科及以上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20"/>
              </w:tabs>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40周岁以下</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1215"/>
              </w:tabs>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全日制本科学历，在企业担任会计职务2年及以上，取得会计初级资格证及以上职称的人员学历可放宽至大专以上。</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exac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宋体" w:hAnsi="宋体" w:eastAsia="宋体" w:cs="宋体"/>
                <w:i w:val="0"/>
                <w:iCs w:val="0"/>
                <w:color w:val="000000" w:themeColor="text1"/>
                <w:sz w:val="20"/>
                <w:szCs w:val="20"/>
                <w:u w:val="none"/>
                <w:lang w:val="en-US" w:eastAsia="zh-CN"/>
                <w14:textFill>
                  <w14:solidFill>
                    <w14:schemeClr w14:val="tx1"/>
                  </w14:solidFill>
                </w14:textFill>
              </w:rPr>
              <w:t>预算员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lang w:val="en-US" w:eastAsia="zh-CN"/>
              </w:rPr>
            </w:pPr>
          </w:p>
          <w:p>
            <w:pPr>
              <w:jc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工程类专业</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全日制本科及以上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40周岁以下</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全日制本科学历，</w:t>
            </w:r>
            <w:r>
              <w:rPr>
                <w:rFonts w:hint="eastAsia" w:ascii="宋体" w:hAnsi="宋体" w:eastAsia="宋体" w:cs="宋体"/>
                <w:i w:val="0"/>
                <w:iCs w:val="0"/>
                <w:color w:val="000000" w:themeColor="text1"/>
                <w:sz w:val="20"/>
                <w:szCs w:val="20"/>
                <w:u w:val="none"/>
                <w14:textFill>
                  <w14:solidFill>
                    <w14:schemeClr w14:val="tx1"/>
                  </w14:solidFill>
                </w14:textFill>
              </w:rPr>
              <w:t>取得工程造价类中级职称或二级造价师证或曾担任高级造价员职位人员学历可放宽至大专以上。</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exac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资料主管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工程管理类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档案管理类</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全日制本科及以上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35周岁以下</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全日制本科学历，</w:t>
            </w:r>
            <w:r>
              <w:rPr>
                <w:rFonts w:hint="eastAsia" w:ascii="宋体" w:hAnsi="宋体" w:eastAsia="宋体" w:cs="宋体"/>
                <w:i w:val="0"/>
                <w:iCs w:val="0"/>
                <w:color w:val="000000" w:themeColor="text1"/>
                <w:sz w:val="20"/>
                <w:szCs w:val="20"/>
                <w:u w:val="none"/>
                <w14:textFill>
                  <w14:solidFill>
                    <w14:schemeClr w14:val="tx1"/>
                  </w14:solidFill>
                </w14:textFill>
              </w:rPr>
              <w:t>具有资料员职业资格证书，并具有负责大型工程资料管理工作5年及以上工作经验的人员学历可放宽至大专及以上。</w:t>
            </w:r>
          </w:p>
        </w:tc>
        <w:tc>
          <w:tcPr>
            <w:tcW w:w="4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bl>
    <w:p>
      <w:pPr>
        <w:pStyle w:val="4"/>
        <w:keepNext w:val="0"/>
        <w:keepLines w:val="0"/>
        <w:pageBreakBefore w:val="0"/>
        <w:widowControl/>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p>
    <w:sectPr>
      <w:footerReference r:id="rId3" w:type="default"/>
      <w:pgSz w:w="16838" w:h="11906" w:orient="landscape"/>
      <w:pgMar w:top="1134" w:right="1474" w:bottom="567" w:left="1587" w:header="851" w:footer="992" w:gutter="0"/>
      <w:pgNumType w:fmt="numberInDash" w:start="1"/>
      <w:cols w:space="0" w:num="1"/>
      <w:rtlGutter w:val="0"/>
      <w:docGrid w:type="linesAndChars" w:linePitch="60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30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Dk1NWE3YjA5NWVhNjljNjkwMmM5MTZlY2U3ODYifQ=="/>
  </w:docVars>
  <w:rsids>
    <w:rsidRoot w:val="51CD1B97"/>
    <w:rsid w:val="00F80084"/>
    <w:rsid w:val="01086C64"/>
    <w:rsid w:val="012F2443"/>
    <w:rsid w:val="01310BEC"/>
    <w:rsid w:val="01AE6AF0"/>
    <w:rsid w:val="033F2728"/>
    <w:rsid w:val="043D6C25"/>
    <w:rsid w:val="04DA0918"/>
    <w:rsid w:val="050D2A9B"/>
    <w:rsid w:val="05173D11"/>
    <w:rsid w:val="05412745"/>
    <w:rsid w:val="058B6DA0"/>
    <w:rsid w:val="06E15F8D"/>
    <w:rsid w:val="07E96A09"/>
    <w:rsid w:val="08221346"/>
    <w:rsid w:val="083D5445"/>
    <w:rsid w:val="09316AB1"/>
    <w:rsid w:val="0A075D0B"/>
    <w:rsid w:val="0A1421D6"/>
    <w:rsid w:val="0AF10769"/>
    <w:rsid w:val="0B667116"/>
    <w:rsid w:val="0C3E353A"/>
    <w:rsid w:val="0C657991"/>
    <w:rsid w:val="0C8F65B8"/>
    <w:rsid w:val="0D8D3667"/>
    <w:rsid w:val="0D8F43BF"/>
    <w:rsid w:val="0E234357"/>
    <w:rsid w:val="0E902B85"/>
    <w:rsid w:val="0E947D89"/>
    <w:rsid w:val="0EAA4EB7"/>
    <w:rsid w:val="0EB55C45"/>
    <w:rsid w:val="0FF061A9"/>
    <w:rsid w:val="109127D2"/>
    <w:rsid w:val="10A32505"/>
    <w:rsid w:val="10A84CC2"/>
    <w:rsid w:val="10CB0786"/>
    <w:rsid w:val="116C571A"/>
    <w:rsid w:val="12443DC6"/>
    <w:rsid w:val="13511DA5"/>
    <w:rsid w:val="13936874"/>
    <w:rsid w:val="13A445CA"/>
    <w:rsid w:val="15901BDE"/>
    <w:rsid w:val="15A21B87"/>
    <w:rsid w:val="15B83744"/>
    <w:rsid w:val="15F1043C"/>
    <w:rsid w:val="17355F68"/>
    <w:rsid w:val="17A318E4"/>
    <w:rsid w:val="17AE7FCB"/>
    <w:rsid w:val="181222ED"/>
    <w:rsid w:val="184A442F"/>
    <w:rsid w:val="188744BB"/>
    <w:rsid w:val="198B173E"/>
    <w:rsid w:val="1AE45BF4"/>
    <w:rsid w:val="1BEF2C64"/>
    <w:rsid w:val="1BF41E67"/>
    <w:rsid w:val="1C151A17"/>
    <w:rsid w:val="1C1B5646"/>
    <w:rsid w:val="1CDA105D"/>
    <w:rsid w:val="1D2D0B75"/>
    <w:rsid w:val="1D6225F5"/>
    <w:rsid w:val="1DBD3598"/>
    <w:rsid w:val="1E45207C"/>
    <w:rsid w:val="1E7B0E87"/>
    <w:rsid w:val="1E926C58"/>
    <w:rsid w:val="1EF87EC0"/>
    <w:rsid w:val="1F2A3348"/>
    <w:rsid w:val="1FEE614C"/>
    <w:rsid w:val="204131A1"/>
    <w:rsid w:val="213F1DD6"/>
    <w:rsid w:val="21865F9D"/>
    <w:rsid w:val="221E3462"/>
    <w:rsid w:val="2221328A"/>
    <w:rsid w:val="22356D36"/>
    <w:rsid w:val="22AF7436"/>
    <w:rsid w:val="25053B11"/>
    <w:rsid w:val="25140E84"/>
    <w:rsid w:val="251B0465"/>
    <w:rsid w:val="25CE2E97"/>
    <w:rsid w:val="263A0727"/>
    <w:rsid w:val="26573992"/>
    <w:rsid w:val="26C15309"/>
    <w:rsid w:val="26CA2142"/>
    <w:rsid w:val="27055B68"/>
    <w:rsid w:val="27C32C9A"/>
    <w:rsid w:val="27D22BD6"/>
    <w:rsid w:val="29306653"/>
    <w:rsid w:val="2971562B"/>
    <w:rsid w:val="29BC6AB5"/>
    <w:rsid w:val="2A570191"/>
    <w:rsid w:val="2AAB5DE7"/>
    <w:rsid w:val="2AE5754B"/>
    <w:rsid w:val="2D0568E2"/>
    <w:rsid w:val="2D0F08AF"/>
    <w:rsid w:val="2D7352E2"/>
    <w:rsid w:val="2DA842B4"/>
    <w:rsid w:val="2F6D6628"/>
    <w:rsid w:val="2FFE6FAD"/>
    <w:rsid w:val="30826379"/>
    <w:rsid w:val="322E3FCF"/>
    <w:rsid w:val="32D1236B"/>
    <w:rsid w:val="32F02F31"/>
    <w:rsid w:val="342717FA"/>
    <w:rsid w:val="347F0A06"/>
    <w:rsid w:val="357A3838"/>
    <w:rsid w:val="357C6753"/>
    <w:rsid w:val="366F0A5C"/>
    <w:rsid w:val="368340BC"/>
    <w:rsid w:val="369938DF"/>
    <w:rsid w:val="36CE2C1C"/>
    <w:rsid w:val="372E752C"/>
    <w:rsid w:val="37601D3F"/>
    <w:rsid w:val="37C63D34"/>
    <w:rsid w:val="381A05C1"/>
    <w:rsid w:val="390C01C2"/>
    <w:rsid w:val="39932868"/>
    <w:rsid w:val="3A742699"/>
    <w:rsid w:val="3AD6115D"/>
    <w:rsid w:val="3B1B0D67"/>
    <w:rsid w:val="3D15304E"/>
    <w:rsid w:val="3DB873D7"/>
    <w:rsid w:val="3DC06E50"/>
    <w:rsid w:val="3E2B28E2"/>
    <w:rsid w:val="3F833993"/>
    <w:rsid w:val="3FE1699B"/>
    <w:rsid w:val="3FEB452D"/>
    <w:rsid w:val="408E5B37"/>
    <w:rsid w:val="41060567"/>
    <w:rsid w:val="41B45A71"/>
    <w:rsid w:val="41C94F5A"/>
    <w:rsid w:val="42B93A79"/>
    <w:rsid w:val="42C735FB"/>
    <w:rsid w:val="42E71DEE"/>
    <w:rsid w:val="43720B12"/>
    <w:rsid w:val="43BA25C6"/>
    <w:rsid w:val="44032748"/>
    <w:rsid w:val="44872F1C"/>
    <w:rsid w:val="44E86238"/>
    <w:rsid w:val="44E96E3F"/>
    <w:rsid w:val="45130596"/>
    <w:rsid w:val="45F32546"/>
    <w:rsid w:val="46230BBB"/>
    <w:rsid w:val="46A9402A"/>
    <w:rsid w:val="46E80FCC"/>
    <w:rsid w:val="46E97F6B"/>
    <w:rsid w:val="479003E6"/>
    <w:rsid w:val="48674DD3"/>
    <w:rsid w:val="49263A7F"/>
    <w:rsid w:val="49C458BA"/>
    <w:rsid w:val="4A35773F"/>
    <w:rsid w:val="4A7144FF"/>
    <w:rsid w:val="4A761B16"/>
    <w:rsid w:val="4B5163BC"/>
    <w:rsid w:val="4C070561"/>
    <w:rsid w:val="4C3954F1"/>
    <w:rsid w:val="4C761466"/>
    <w:rsid w:val="4CA37B8A"/>
    <w:rsid w:val="4CF03284"/>
    <w:rsid w:val="4EA50C1B"/>
    <w:rsid w:val="4F2F7B49"/>
    <w:rsid w:val="4F8B701D"/>
    <w:rsid w:val="4FAE6607"/>
    <w:rsid w:val="5061192F"/>
    <w:rsid w:val="507501F7"/>
    <w:rsid w:val="50CC08B3"/>
    <w:rsid w:val="512E6D05"/>
    <w:rsid w:val="51CD1B97"/>
    <w:rsid w:val="51D24CE1"/>
    <w:rsid w:val="521B16B2"/>
    <w:rsid w:val="528B637A"/>
    <w:rsid w:val="528E3509"/>
    <w:rsid w:val="53431AA3"/>
    <w:rsid w:val="53452F82"/>
    <w:rsid w:val="537F40E7"/>
    <w:rsid w:val="539D2266"/>
    <w:rsid w:val="544A214F"/>
    <w:rsid w:val="544A4EF0"/>
    <w:rsid w:val="547B6137"/>
    <w:rsid w:val="54860C18"/>
    <w:rsid w:val="54A44CA4"/>
    <w:rsid w:val="551073A7"/>
    <w:rsid w:val="559F383C"/>
    <w:rsid w:val="55F4504C"/>
    <w:rsid w:val="56247743"/>
    <w:rsid w:val="565B0119"/>
    <w:rsid w:val="568630CF"/>
    <w:rsid w:val="573D5A56"/>
    <w:rsid w:val="577D76FB"/>
    <w:rsid w:val="57B96576"/>
    <w:rsid w:val="58164938"/>
    <w:rsid w:val="582C11DA"/>
    <w:rsid w:val="58354DE1"/>
    <w:rsid w:val="58F05189"/>
    <w:rsid w:val="590429E2"/>
    <w:rsid w:val="59A541C5"/>
    <w:rsid w:val="5ADB316D"/>
    <w:rsid w:val="5AE1122D"/>
    <w:rsid w:val="5AE356C9"/>
    <w:rsid w:val="5B523ED9"/>
    <w:rsid w:val="5B7E221C"/>
    <w:rsid w:val="5C950521"/>
    <w:rsid w:val="5CF71064"/>
    <w:rsid w:val="5D3E1E00"/>
    <w:rsid w:val="5D4D4DEE"/>
    <w:rsid w:val="5E444477"/>
    <w:rsid w:val="5E93283E"/>
    <w:rsid w:val="5EF57055"/>
    <w:rsid w:val="5F1B1B8B"/>
    <w:rsid w:val="5F1F7DF0"/>
    <w:rsid w:val="5F45100B"/>
    <w:rsid w:val="5F6D308F"/>
    <w:rsid w:val="601212B1"/>
    <w:rsid w:val="60174895"/>
    <w:rsid w:val="602C6F89"/>
    <w:rsid w:val="61224FFF"/>
    <w:rsid w:val="613F4AA8"/>
    <w:rsid w:val="616B351B"/>
    <w:rsid w:val="61B72CE8"/>
    <w:rsid w:val="61F950AE"/>
    <w:rsid w:val="623F54E6"/>
    <w:rsid w:val="63016AF0"/>
    <w:rsid w:val="64DB7D33"/>
    <w:rsid w:val="65804EE1"/>
    <w:rsid w:val="65982011"/>
    <w:rsid w:val="65C603E1"/>
    <w:rsid w:val="661E7B05"/>
    <w:rsid w:val="66206BBF"/>
    <w:rsid w:val="66AD3A4F"/>
    <w:rsid w:val="66B772E6"/>
    <w:rsid w:val="67B04461"/>
    <w:rsid w:val="67C4455D"/>
    <w:rsid w:val="67D363A2"/>
    <w:rsid w:val="68077DF9"/>
    <w:rsid w:val="689C2C55"/>
    <w:rsid w:val="68CE56E4"/>
    <w:rsid w:val="69377EBC"/>
    <w:rsid w:val="6A107439"/>
    <w:rsid w:val="6A107AA3"/>
    <w:rsid w:val="6A4A6DFF"/>
    <w:rsid w:val="6AEB755E"/>
    <w:rsid w:val="6AF21036"/>
    <w:rsid w:val="6B4A21F4"/>
    <w:rsid w:val="6B646752"/>
    <w:rsid w:val="6C9A4F99"/>
    <w:rsid w:val="6DE9247B"/>
    <w:rsid w:val="6E5B5762"/>
    <w:rsid w:val="6F761E97"/>
    <w:rsid w:val="702754DC"/>
    <w:rsid w:val="70334655"/>
    <w:rsid w:val="70494A75"/>
    <w:rsid w:val="71C20501"/>
    <w:rsid w:val="725064D9"/>
    <w:rsid w:val="725669D1"/>
    <w:rsid w:val="73B52DFF"/>
    <w:rsid w:val="73DE1C5D"/>
    <w:rsid w:val="73E90B0A"/>
    <w:rsid w:val="74806B73"/>
    <w:rsid w:val="75CB12C4"/>
    <w:rsid w:val="75F75F89"/>
    <w:rsid w:val="76C579CC"/>
    <w:rsid w:val="77717F24"/>
    <w:rsid w:val="77E8457F"/>
    <w:rsid w:val="78202D2A"/>
    <w:rsid w:val="7831514A"/>
    <w:rsid w:val="78BA79CA"/>
    <w:rsid w:val="79907400"/>
    <w:rsid w:val="79FE105C"/>
    <w:rsid w:val="7A0643B5"/>
    <w:rsid w:val="7A2B5BC9"/>
    <w:rsid w:val="7A353BA2"/>
    <w:rsid w:val="7AC35E02"/>
    <w:rsid w:val="7C547439"/>
    <w:rsid w:val="7C831CEC"/>
    <w:rsid w:val="7F7F5071"/>
    <w:rsid w:val="7FB64187"/>
    <w:rsid w:val="7FB83A5B"/>
    <w:rsid w:val="7FF2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line="240" w:lineRule="atLeast"/>
      <w:jc w:val="center"/>
    </w:pPr>
    <w:rPr>
      <w:rFonts w:hint="eastAsia" w:ascii="Arial" w:hAnsi="Arial" w:eastAsia="黑体"/>
      <w:sz w:val="52"/>
    </w:rPr>
  </w:style>
  <w:style w:type="paragraph" w:styleId="3">
    <w:name w:val="Body Text Indent"/>
    <w:basedOn w:val="1"/>
    <w:next w:val="1"/>
    <w:unhideWhenUsed/>
    <w:qFormat/>
    <w:uiPriority w:val="99"/>
    <w:pPr>
      <w:ind w:firstLine="630"/>
    </w:pPr>
    <w:rPr>
      <w:rFonts w:ascii="仿宋_GB2312" w:eastAsia="仿宋_GB2312"/>
      <w:sz w:val="32"/>
    </w:rPr>
  </w:style>
  <w:style w:type="paragraph" w:styleId="4">
    <w:name w:val="Body Text"/>
    <w:basedOn w:val="1"/>
    <w:qFormat/>
    <w:uiPriority w:val="0"/>
    <w:pPr>
      <w:widowControl/>
      <w:spacing w:after="120" w:afterLines="0"/>
      <w:jc w:val="left"/>
    </w:pPr>
    <w:rPr>
      <w:rFonts w:cs="宋体"/>
      <w:color w:val="auto"/>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Indent 21"/>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2999</Words>
  <Characters>3105</Characters>
  <Lines>0</Lines>
  <Paragraphs>0</Paragraphs>
  <TotalTime>8</TotalTime>
  <ScaleCrop>false</ScaleCrop>
  <LinksUpToDate>false</LinksUpToDate>
  <CharactersWithSpaces>3149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2020-09-03T07:11:00Z</dcterms:created>
  <dc:creator>Administrator</dc:creator>
  <cp:lastModifiedBy>王定波</cp:lastModifiedBy>
  <cp:lastPrinted>2024-03-26T09:01:50Z</cp:lastPrinted>
  <dcterms:modified xsi:type="dcterms:W3CDTF">2024-03-26T09:46:04Z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FB4224FD1249451E9D7CDC9795B4FAA1</vt:lpwstr>
  </property>
</Properties>
</file>