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220345</wp:posOffset>
                </wp:positionV>
                <wp:extent cx="1734185" cy="2122805"/>
                <wp:effectExtent l="5080" t="4445" r="1333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Helvetica" w:eastAsia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Helvetica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近期免冠未进行修图的2寸证件照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65pt;margin-top:17.35pt;height:167.15pt;width:136.55pt;z-index:251659264;mso-width-relative:page;mso-height-relative:page;" fillcolor="#FFFFFF" filled="t" stroked="t" coordsize="21600,21600" o:gfxdata="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kH5a9kAAAAKAQAADwAAAAAAAAABACAAAAAi&#10;AAAAZHJzL2Rvd25yZXYueG1sUEsBAhQAFAAAAAgAh07iQChHUP8JAgAANw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Helvetica" w:eastAsia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Helvetica" w:eastAsia="仿宋_GB2312"/>
                          <w:sz w:val="28"/>
                          <w:szCs w:val="28"/>
                          <w:lang w:val="en-US" w:eastAsia="zh-CN"/>
                        </w:rPr>
                        <w:t>近期免冠未进行修图的2寸证件照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rPr>
          <w:rFonts w:hint="eastAsia" w:ascii="仿宋_GB2312" w:hAnsi="Helvetic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Helvetica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Helvetica" w:eastAsia="方正小标宋简体"/>
          <w:color w:val="000000"/>
          <w:sz w:val="40"/>
          <w:szCs w:val="40"/>
        </w:rPr>
        <w:t>确认参加面</w:t>
      </w:r>
      <w:r>
        <w:rPr>
          <w:rFonts w:hint="eastAsia" w:ascii="方正小标宋简体" w:hAnsi="Helvetica" w:eastAsia="方正小标宋简体"/>
          <w:color w:val="000000"/>
          <w:sz w:val="40"/>
          <w:szCs w:val="40"/>
          <w:lang w:val="en-US" w:eastAsia="zh-CN"/>
        </w:rPr>
        <w:t>谈情况表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Helvetic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Helvetica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身份证号：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报名序号</w:t>
      </w:r>
      <w:r>
        <w:rPr>
          <w:rFonts w:hint="eastAsia" w:ascii="仿宋_GB2312" w:hAnsi="Helvetica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/>
          <w:sz w:val="32"/>
          <w:szCs w:val="32"/>
        </w:rPr>
        <w:t>，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 xml:space="preserve">报名岗位：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Helvetica" w:eastAsia="仿宋_GB2312"/>
          <w:sz w:val="32"/>
          <w:szCs w:val="32"/>
        </w:rPr>
        <w:t>确认参加202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/>
          <w:sz w:val="32"/>
          <w:szCs w:val="32"/>
        </w:rPr>
        <w:t>年度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德州市1050岗位面谈</w:t>
      </w:r>
      <w:r>
        <w:rPr>
          <w:rFonts w:hint="eastAsia" w:ascii="仿宋_GB2312" w:hAnsi="Helvetica" w:eastAsia="仿宋_GB2312"/>
          <w:sz w:val="32"/>
          <w:szCs w:val="32"/>
        </w:rPr>
        <w:t>。</w:t>
      </w:r>
      <w:r>
        <w:rPr>
          <w:rFonts w:hint="eastAsia" w:ascii="仿宋_GB2312" w:hAnsi="Helvetica" w:eastAsia="仿宋_GB2312"/>
          <w:sz w:val="32"/>
          <w:szCs w:val="32"/>
          <w:lang w:eastAsia="zh-CN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/>
          <w:sz w:val="32"/>
          <w:szCs w:val="32"/>
        </w:rPr>
        <w:t>及因个人原因导致的无法正常参加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Helvetica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三、本人自愿承诺在考中和考后不以任何方式向他人暗示或泄露试题。如本人违反有关要求，愿意接受有关法律责任的追究。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t>联系方式与网上报名填报信息一致。（如有更改请注明，固定电话、手机等）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Helvetica" w:eastAsia="仿宋_GB2312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/>
          <w:sz w:val="32"/>
          <w:szCs w:val="32"/>
        </w:rPr>
        <w:t>年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Helvetica" w:eastAsia="仿宋_GB2312"/>
          <w:sz w:val="32"/>
          <w:szCs w:val="32"/>
        </w:rPr>
        <w:t xml:space="preserve">月  日 </w:t>
      </w:r>
      <w:r>
        <w:rPr>
          <w:rFonts w:ascii="仿宋_GB2312" w:hAnsi="Helvetica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t>注：</w:t>
      </w:r>
      <w:r>
        <w:rPr>
          <w:rFonts w:hint="eastAsia" w:ascii="仿宋_GB2312" w:hAnsi="Helvetica" w:eastAsia="仿宋_GB2312"/>
          <w:sz w:val="32"/>
          <w:szCs w:val="32"/>
          <w:lang w:eastAsia="zh-CN"/>
        </w:rPr>
        <w:t>请将《确认参加面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谈情况表》（必须附个人近期免冠未进行修图的2寸照电子证件照）</w:t>
      </w:r>
      <w:r>
        <w:rPr>
          <w:rFonts w:hint="eastAsia" w:ascii="仿宋_GB2312" w:hAnsi="Helvetica" w:eastAsia="仿宋_GB2312"/>
          <w:sz w:val="32"/>
          <w:szCs w:val="32"/>
        </w:rPr>
        <w:t>发至dztjjdj@dz.shandong.cn，邮件标题统一写为：“（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报名序号+</w:t>
      </w:r>
      <w:r>
        <w:rPr>
          <w:rFonts w:hint="eastAsia" w:ascii="仿宋_GB2312" w:hAnsi="Helvetica" w:eastAsia="仿宋_GB2312"/>
          <w:sz w:val="32"/>
          <w:szCs w:val="32"/>
        </w:rPr>
        <w:t>姓名）确认参加</w:t>
      </w:r>
      <w:r>
        <w:rPr>
          <w:rFonts w:hint="eastAsia" w:ascii="仿宋_GB2312" w:hAnsi="Helvetica" w:eastAsia="仿宋_GB2312"/>
          <w:sz w:val="32"/>
          <w:szCs w:val="32"/>
          <w:lang w:val="en-US" w:eastAsia="zh-CN"/>
        </w:rPr>
        <w:t>1050岗位面谈</w:t>
      </w:r>
      <w:r>
        <w:rPr>
          <w:rFonts w:hint="eastAsia" w:ascii="仿宋_GB2312" w:hAnsi="Helvetica" w:eastAsia="仿宋_GB2312"/>
          <w:sz w:val="32"/>
          <w:szCs w:val="32"/>
        </w:rPr>
        <w:t>”。</w:t>
      </w:r>
    </w:p>
    <w:p>
      <w:pPr>
        <w:rPr>
          <w:rFonts w:hint="eastAsia" w:ascii="仿宋_GB2312" w:hAnsi="Helvetica" w:eastAsia="仿宋_GB2312"/>
          <w:sz w:val="32"/>
          <w:szCs w:val="32"/>
        </w:rPr>
      </w:pPr>
      <w:r>
        <w:rPr>
          <w:rFonts w:hint="eastAsia" w:ascii="仿宋_GB2312" w:hAnsi="Helvetica" w:eastAsia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WZkYTQ1MjVjOGEyODZlOGM1Njc2YTdiNzdhNDIifQ=="/>
  </w:docVars>
  <w:rsids>
    <w:rsidRoot w:val="397453AD"/>
    <w:rsid w:val="397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2024-03-27T03:16:00Z</dcterms:created>
  <dc:creator>橙橙橙橙橙正经</dc:creator>
  <cp:lastModifiedBy>橙橙橙橙橙正经</cp:lastModifiedBy>
  <dcterms:modified xsi:type="dcterms:W3CDTF">2024-03-27T03:16:48Z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4EE665D1E586401F960B46D269B11ECD_11</vt:lpwstr>
  </property>
</Properties>
</file>