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kern w:val="0"/>
          <w:sz w:val="32"/>
          <w:szCs w:val="32"/>
          <w:shd w:val="clear" w:color="auto" w:fill="FFFFFF"/>
          <w:lang w:eastAsia="zh-CN"/>
        </w:rPr>
      </w:pPr>
      <w:r>
        <w:rPr>
          <w:rFonts w:ascii="黑体" w:hAnsi="黑体" w:eastAsia="黑体"/>
          <w:kern w:val="0"/>
          <w:sz w:val="32"/>
          <w:szCs w:val="32"/>
          <w:shd w:val="clear" w:color="auto" w:fill="FFFFFF"/>
        </w:rPr>
        <w:t>附件</w:t>
      </w:r>
      <w:r>
        <w:rPr>
          <w:rFonts w:hint="eastAsia" w:ascii="黑体" w:hAnsi="黑体" w:eastAsia="黑体"/>
          <w:kern w:val="0"/>
          <w:sz w:val="32"/>
          <w:szCs w:val="32"/>
          <w:shd w:val="clear" w:color="auto" w:fill="FFFFFF"/>
          <w:lang w:val="en-US" w:eastAsia="zh-CN"/>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atLeast"/>
        <w:ind w:left="0" w:right="0"/>
        <w:jc w:val="center"/>
        <w:textAlignment w:val="auto"/>
        <w:rPr>
          <w:rFonts w:hint="eastAsia" w:ascii="方正小标宋简体" w:hAnsi="方正小标宋简体" w:eastAsia="方正小标宋简体" w:cs="方正小标宋简体"/>
          <w:b w:val="0"/>
          <w:bCs/>
          <w:i w:val="0"/>
          <w:caps w:val="0"/>
          <w:color w:val="auto"/>
          <w:spacing w:val="0"/>
          <w:sz w:val="40"/>
          <w:szCs w:val="40"/>
          <w:shd w:val="clear" w:color="auto" w:fill="FFFFFF"/>
        </w:rPr>
      </w:pPr>
      <w:bookmarkStart w:id="0" w:name="_GoBack"/>
      <w:r>
        <w:rPr>
          <w:rFonts w:hint="eastAsia" w:ascii="方正小标宋简体" w:hAnsi="方正小标宋简体" w:eastAsia="方正小标宋简体" w:cs="方正小标宋简体"/>
          <w:b w:val="0"/>
          <w:bCs/>
          <w:i w:val="0"/>
          <w:caps w:val="0"/>
          <w:color w:val="auto"/>
          <w:spacing w:val="0"/>
          <w:sz w:val="40"/>
          <w:szCs w:val="40"/>
          <w:shd w:val="clear" w:color="auto" w:fill="FFFFFF"/>
        </w:rPr>
        <w:t>古雷开发区基层公共管理和社会服务岗位量化考核表</w:t>
      </w:r>
      <w:bookmarkEnd w:id="0"/>
    </w:p>
    <w:tbl>
      <w:tblPr>
        <w:tblStyle w:val="5"/>
        <w:tblW w:w="988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00"/>
        <w:gridCol w:w="3930"/>
        <w:gridCol w:w="3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pPr>
            <w:r>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t>评分项目</w:t>
            </w: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pPr>
            <w:r>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t>评分细项</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pPr>
            <w:r>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t>评分指标</w:t>
            </w:r>
          </w:p>
        </w:tc>
        <w:tc>
          <w:tcPr>
            <w:tcW w:w="35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pPr>
            <w:r>
              <w:rPr>
                <w:rFonts w:hint="eastAsia" w:ascii="黑体" w:hAnsi="黑体" w:eastAsia="黑体" w:cs="黑体"/>
                <w:b/>
                <w:bCs/>
                <w:i w:val="0"/>
                <w:caps w:val="0"/>
                <w:color w:val="333333"/>
                <w:spacing w:val="0"/>
                <w:kern w:val="0"/>
                <w:sz w:val="24"/>
                <w:szCs w:val="24"/>
                <w:shd w:val="clear" w:color="auto" w:fill="FFFFFF"/>
                <w:vertAlign w:val="baseline"/>
                <w:lang w:val="en-US" w:eastAsia="zh-CN" w:bidi="ar-SA"/>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23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个人基本情况表</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（45分）</w:t>
            </w:r>
          </w:p>
        </w:tc>
        <w:tc>
          <w:tcPr>
            <w:tcW w:w="120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政治面貌</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（10分）</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中国共产党党员（10分）</w:t>
            </w:r>
          </w:p>
        </w:tc>
        <w:tc>
          <w:tcPr>
            <w:tcW w:w="35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根据报名人员提交的党员材料审核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中共预备党员（8分）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党员发展对象（5分）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入党积极分子（3分）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院校类别</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（5分）</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全国“双一流”建设高校（5分）</w:t>
            </w:r>
          </w:p>
        </w:tc>
        <w:tc>
          <w:tcPr>
            <w:tcW w:w="35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根据教育部门公布的院校名单审核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福建省“双一流”建设高校</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（4分）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学历层次</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（15分）</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研究生学历（15分）</w:t>
            </w:r>
          </w:p>
        </w:tc>
        <w:tc>
          <w:tcPr>
            <w:tcW w:w="35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根据报名人员提供的毕业证书审核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本科学历（12分）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专科学历（10分）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困难状况</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（5分）</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困难毕业生（原建档立卡贫困家庭毕业生、城乡低保家庭毕业生、特困人员</w:t>
            </w:r>
            <w:r>
              <w:rPr>
                <w:rFonts w:hint="eastAsia" w:ascii="仿宋_GB2312" w:hAnsi="仿宋_GB2312" w:eastAsia="仿宋_GB2312" w:cs="仿宋_GB2312"/>
                <w:kern w:val="0"/>
                <w:sz w:val="24"/>
                <w:szCs w:val="24"/>
                <w:lang w:val="en-US" w:eastAsia="zh-CN" w:bidi="ar-SA"/>
              </w:rPr>
              <w:t>毕业生</w:t>
            </w: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）（5分）</w:t>
            </w:r>
          </w:p>
        </w:tc>
        <w:tc>
          <w:tcPr>
            <w:tcW w:w="35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由当地人社就业部门人工审核佐证材料后评分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见习经历（10）</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与所报名服务单位同县区内见习满1年（10分）</w:t>
            </w:r>
          </w:p>
        </w:tc>
        <w:tc>
          <w:tcPr>
            <w:tcW w:w="35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由当地人社就业部门人工审核佐证材料后评分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在校表现情况</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（25分）</w:t>
            </w:r>
          </w:p>
        </w:tc>
        <w:tc>
          <w:tcPr>
            <w:tcW w:w="120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获得荣誉（奖学金、奖项）情况</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获得省级及以上荣誉（奖学金、奖项）；青年马克思主义培养工程结业学员（12分）</w:t>
            </w:r>
          </w:p>
        </w:tc>
        <w:tc>
          <w:tcPr>
            <w:tcW w:w="35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荣誉(奖学金、奖项)包括：1.在校获省级及以上、市级、校级优秀学生干部、优秀学生、优秀团干、三好学生、优秀毕业生荣誉称号。2.奖学金(不包括捐助类奖学金、助学金，国家励志奖学金等校级以上家庭经济困难类奖学金按照校级奖学金评分);获得家庭经济困难类奖学金报名人员已享受困难状况加分，不再重复加分。3.奖项包括职业规划大赛、创新创业大赛三等奖项及以上。</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报名人员提供纸质材料原件及复印件，各地人社部门复核评分。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获得市级荣誉（奖学金、奖项）（8分）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获得校级荣誉（奖学金、奖项，含校级以上家庭经济困难学生奖学金）（5分）</w:t>
            </w:r>
          </w:p>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岗位匹配情况</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（30分）</w:t>
            </w:r>
          </w:p>
        </w:tc>
        <w:tc>
          <w:tcPr>
            <w:tcW w:w="1200"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生源地（入学前户口所在地）</w:t>
            </w: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与所报名服务单位同乡镇（20分）</w:t>
            </w:r>
          </w:p>
        </w:tc>
        <w:tc>
          <w:tcPr>
            <w:tcW w:w="3525"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根据报名人员提供的户口本原件复印件审核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3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120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c>
          <w:tcPr>
            <w:tcW w:w="3930" w:type="dxa"/>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与所报名服务单位同县（区）（10分）</w:t>
            </w:r>
          </w:p>
        </w:tc>
        <w:tc>
          <w:tcPr>
            <w:tcW w:w="3525"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pPr>
          </w:p>
        </w:tc>
      </w:tr>
    </w:tbl>
    <w:p>
      <w:pPr>
        <w:jc w:val="left"/>
      </w:pPr>
      <w:r>
        <w:rPr>
          <w:rFonts w:hint="eastAsia" w:ascii="仿宋_GB2312" w:hAnsi="仿宋_GB2312" w:eastAsia="仿宋_GB2312" w:cs="仿宋_GB2312"/>
          <w:i w:val="0"/>
          <w:caps w:val="0"/>
          <w:color w:val="333333"/>
          <w:spacing w:val="0"/>
          <w:kern w:val="0"/>
          <w:sz w:val="24"/>
          <w:szCs w:val="24"/>
          <w:shd w:val="clear" w:color="auto" w:fill="FFFFFF"/>
          <w:vertAlign w:val="baseline"/>
          <w:lang w:val="en-US" w:eastAsia="zh-CN" w:bidi="ar-SA"/>
        </w:rPr>
        <w:t>备注：量化考核同分情况下，体检人选顺序按照青年马克思主义培养工程结业学员优先、专业匹配情况优先、入学前户口所在地优先、专业成绩排名情况优先、退役大学生士兵优先、残疾毕业生优先、少数民族毕业生优先的次序，确定体检人选。</w:t>
      </w:r>
    </w:p>
    <w:sectPr>
      <w:footerReference r:id="rId3" w:type="default"/>
      <w:pgSz w:w="11906" w:h="16838"/>
      <w:pgMar w:top="567" w:right="964" w:bottom="850" w:left="964" w:header="851" w:footer="1587" w:gutter="0"/>
      <w:pgBorders>
        <w:top w:val="none" w:sz="0" w:space="0"/>
        <w:left w:val="none" w:sz="0" w:space="0"/>
        <w:bottom w:val="none" w:sz="0" w:space="0"/>
        <w:right w:val="none" w:sz="0" w:space="0"/>
      </w:pgBorders>
      <w:pgNumType w:fmt="decimalFullWidt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jMxYTBiMzYyZmY5YjFjNmE0MDVkM2NkZDk2ODcifQ=="/>
  </w:docVars>
  <w:rsids>
    <w:rsidRoot w:val="49F54CF4"/>
    <w:rsid w:val="49F5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2024-03-27T04:51:00Z</dcterms:created>
  <dc:creator>Administrator</dc:creator>
  <cp:lastModifiedBy>Administrator</cp:lastModifiedBy>
  <dcterms:modified xsi:type="dcterms:W3CDTF">2024-03-27T04:52:06Z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F4B2FBBD3C4047CFB18AF04F1E3CE030_11</vt:lpwstr>
  </property>
</Properties>
</file>