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武汉信息网络学院筹建办公室工作人员招聘岗位表</w:t>
      </w:r>
    </w:p>
    <w:tbl>
      <w:tblPr>
        <w:tblStyle w:val="4"/>
        <w:tblW w:w="15552" w:type="dxa"/>
        <w:tblInd w:w="-1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88"/>
        <w:gridCol w:w="812"/>
        <w:gridCol w:w="705"/>
        <w:gridCol w:w="7550"/>
        <w:gridCol w:w="4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招聘部门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招聘岗位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资格条件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人力资源管理部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人力资源管理部主管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专业不限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2.原则上不超过45周岁（1978年4月1日以后出生）；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3.5年以上人力资源主管工作经验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有高校或科研院所人力资源管理相关工作经验者优先;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4.具有战略、策略化思维，有能力建立、整合不同的工作团队;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5.具有解决复杂问题的能力，良好的组织能力，较强的计划性和执行力;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6.良好的激励、沟通、协调、团队管理能力，有较强的责任心和事业心;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7.对现代人力资源管理模式有系统的了解，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人力资源战略规划、人才招聘、薪酬架构设计、福利待遇、绩效考核、岗位培训、组织与人员调整、员工职业生涯规划等实战经验;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8.熟悉国家及武汉市相关劳动法律、法规;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了解网络安全行业知识及发展趋势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1.根据总体建设方案进行人力资源规划，拟定各项人资方案并主导实施;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2.负责人力资源各项规章制度、作业流程的制定与审核;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3.拟定学校编制总量、专任教师结构及待遇；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4.组织人才引进和教师选配招聘工作；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5.负责教职员工各项合同协议的签订、社保福利缴纳、薪资结算等工作;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6.编列部门预算并保证人力成本合理化;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7.应急性劳工事件处理，员工离职解聘协商谈判等;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领导交办的其它工作任务。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人才引进岗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电子科学与技术、信息与通信工程、计算机科学与技术、软件工程、网络空间安全、电子信息、工商管理学、公共管理学、工商管理、公共管理、集成电路科学与工程、国家安全学、密码相关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2年以上人力资源、行政管理、政策研究等领域工作经验或教学经验；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4.熟悉党的基本理论、政策、组织体系和干部人事政策；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5.熟悉人力资源管理各项实务的操作流程，掌握国家各项劳动人事法规政策；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6.具有良好的语言表达能力、逻辑分析能力、人际沟通能力、团队合作能力。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1.研究人才工作理论和政策，为完善学校人才管理制度提供专业建议；制订学校人才引进规划和政策制度；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2.负责高层次人才、师资、管理教辅等人员招聘；负责高层次人才寻访；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3.负责新进人员的入职手续办理和保障工作；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4.负责各级各类人才项目的申报和人才服务工作。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教师发展岗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2年以上人力资源、行政管理、政策研究等领域工作经验或教学经验；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4.熟悉党的基本理论、政策、组织体系和干部人事政策；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5.熟悉人力资源管理各项实务的操作流程，掌握国家各项劳动人事法规政策；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6.具有良好的语言表达能力、逻辑分析能力、人际沟通能力、团队合作能力。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1.研究高校教师发展理论和政策，制订学校教师发展的政策制度；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2.研究学校管理体制机制、编制岗位、人事调配等方面的政策制度，起草学校编制和组织机构的设置方案；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3.负责教职工的聘任、聘期管理和考核工作；组织制订全校各部门、各岗位的工作职责；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4.负责组织开展入职培训、职业发展培训；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5.负责岗位编制的管理，定期提出各类人员调整配备要求；负责教职工调入、调出等人员手续办理；负责校内编外人员的管理；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6.创新教师评价考核模式，开展教师评价标准和制度建设，促进教师全面发展。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薪酬福利岗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2年以上人力资源、行政管理、政策研究等领域工作经验或教学经验；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4.熟悉党的基本理论、政策、组织体系和干部人事政策；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5.熟悉人力资源管理各项实务的操作流程，掌握国家各项劳动人事法规政策；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6.具有良好的语言表达能力、逻辑分析能力、人际沟通能力、团队合作能力。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1.研究薪酬福利待遇政策法规与管理理论，开展国内相关领域薪酬调研，为学校薪酬规划、各岗位薪酬制定提供专业意见和决策支持；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2.健全完善薪酬待遇体系，研究制订教职工薪酬待遇制度及实施细则；定期评估研判薪酬体系存在的风险和问题并提出解决方案；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3.负责薪酬管理信息系统的规划和建设。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综合信息岗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2年以上人力资源、行政管理、政策研究等领域工作经验或教学经验；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4.熟悉党的基本理论、政策、组织体系和干部人事政策；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5.熟悉人力资源管理各项实务的操作流程，掌握国家各项劳动人事法规政策；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6.具有良好的语言表达能力、逻辑分析能力、人际沟通能力、团队合作能力。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1.研究人力资源部综合行政业务理论和政策，为规范部门管理提供决策依据；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2.负责人力资源部综合业务办理；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3.负责人事信息系统的建设及管理；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4.负责建立完善学校人事档案管理体系；负责教职工人事档案的接收、转递、保管等工作。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财务管理部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财务管理部主管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会计、审计、税务相关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2.原则上不超过45周岁（1978年4月1日以后出生）；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3.具有5年以上财务管理相关工作经验，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熟悉国家相关政策及法律法规，有高校或科研院所财务管理相关工作经验者优先；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廉洁自律，工作积极主动，抗压能力强，执行力及责任心强。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1.拟订学校财务、资产管理的制度措施和有关预决算、绩效管理、基本建设、专项资金、基金管理的制度措施；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2.负责筹建投融资管理工作，提出投融资工作建议，编报部门预算并组织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3.编制项目建设预算，协调有关部门落实征地及建设资金，负责财务、资产、政府采购和招投标管理工作；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4.组织开展内部审计；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5.领导交办的其他工作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任务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会计岗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会计、审计、税务相关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持有初级会计资格证书；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2年以上财务相关工作经验；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熟练应用财务软件，熟悉税法及会计准则的规范要求。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1.负责财务单据的记账工作;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2.负责各类事前审批及借支、报销单据的审核、稽核工作；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3.负责出具财务报表，决算编报及收支经费统计表;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4.负责月末对账及年底结账工作；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5.负责会计档案管理等；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6.负责预算编报、审核、经费下达及预算指标的管理；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7.负责基础建设项目、科研项目经费管理。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出纳岗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会计、审计、税务相关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持有初级会计资格证书；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2年以上财务相关工作经验；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熟练应用财务软件，熟悉税法及会计准则的规范要求。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1.负责学校各类账户的收费和支付工作；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2.负责非税收入管理与上缴，财务票据的管理；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3.负责学校各类银行账户及现金管理；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4.负责与各银行间的协调沟通。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部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科技产业部主管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专业不限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2.原则上不超过45周岁（1978年4月1日以后出生）；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3.具有5年以上成果转化、科研平台建设、科研管理、校企合作等领域工作经验，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有高校或科研院所相关工作经验者优先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了解网络安全行业知识及发展趋势，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具有胜任岗位职责的专业能力和职业素养，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有较强的文字功底和语言表达能力，有较强的组织协调和管理沟通能力，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具备良好的团队合作精神。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1.负责构建科技成果转化、校企合作运行机制和各项规章制度；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2.负责学校科研平台、研究机构、各级各类实验室和校级科研基地的建设和管理；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3.负责各类研究计划项目、科技成果奖励的组织申报与管理；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4.探索和创新校企合作模式，开拓校企合作资源；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5.负责争取社会投资办学，联系企业设立各项奖学金，争取企业的资金和设备支持；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科技成果转化岗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电子科学与技术、信息与通信工程、计算机科学与技术、软件工程、网络空间安全、电子信息、工商管理学、公共管理学、工商管理、公共管理及交叉学科中集成电路科学与工程、国家安全学、密码相关专业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2年以上科技成果转化、科研平台建设、科研管理、科技中介、校企合作等领域工作经验或网络安全企事业单位工作经验；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4.有较强的沟通能力和团队合作能力，工作责任心强。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1.负责科研平台规划与建设；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2.负责学校各级各类公共科研基地的发展规划与建设；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3.负责与科研项目团队及负责人进行对接，筛选具有良好发展前景的科研项目，探讨、论证项目产业化可能以及后续的投资和运作方案；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4.负责相关科研项目的孵化、转化，以及学校科技成果对外合作事宜；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5.负责科技成果转化项目的相关优惠政策的申请和报批。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校企合作岗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不限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1.全日制硕士研究生及以上学历，具有相应学位，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电子科学与技术、信息与通信工程、计算机科学与技术、软件工程、网络空间安全、电子信息、工商管理学、公共管理学、工商管理、公共管理及交叉学科中集成电路科学与工程、国家安全学、密码相关专业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2.年龄35周岁以下（1988年4月1日以后出生）；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2年以上科技成果转化、科研平台建设、科研管理、科技中介、校企合作等领域工作经验或网安安全企业工作经验；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4.有较强的沟通能力和团队合作能力，工作责任心强。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1.负责制订校企合作相关工作制度、考核指标；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2.负责与有技术需求和合作意向的社会企业进行对接，制定合作方案；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3.负责校企合作项目的协调推进，对校企合作项目开展情况进行跟踪、监控和总结等。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管理培训生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中共党员</w:t>
            </w:r>
          </w:p>
        </w:tc>
        <w:tc>
          <w:tcPr>
            <w:tcW w:w="7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1.2024年全国普通高等学校硕士研究生及以上学历应届毕业生和2024年取得海外高校学历的全日制硕士研究生及以上学历学生，具有相应学位（2024年7月前须取得学历学位证书），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电子科学与技术、信息与通信工程、计算机科学与技术、软件工程、网络空间安全、电子信息、工商管理学、公共管理学、工商管理、公共管理、会计、土木工程、设计、集成电路科学与工程、国家安全学、密码相关专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2.应届硕士研究生不超过28周岁（1995年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月1日以后出生），博士研究生不超过35周岁（1988年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视野开阔、专业功底扎实、有创新精神；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eastAsia="zh-CN"/>
              </w:rPr>
              <w:t>工作责任心强，具有较强的语言表达、组织协调、人际沟通、文字写作能力。</w:t>
            </w:r>
          </w:p>
        </w:tc>
        <w:tc>
          <w:tcPr>
            <w:tcW w:w="4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入职后统筹调配工作岗位。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DBA16C-B519-4A41-9E2E-2563DC2B26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38C1D8-56B3-4F9F-B47F-B3E8143F9A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6A30BC-C2CE-481D-A0D9-360DE60F21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9986593-56A4-470E-BAC2-D315D4046E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NiYWM0OGJmNjQxZGE5ZmZkNmFiMTViMTg3ZDYifQ=="/>
  </w:docVars>
  <w:rsids>
    <w:rsidRoot w:val="00000000"/>
    <w:rsid w:val="11837974"/>
    <w:rsid w:val="136C7C17"/>
    <w:rsid w:val="1EA6635E"/>
    <w:rsid w:val="23C32CBA"/>
    <w:rsid w:val="399B2685"/>
    <w:rsid w:val="62834490"/>
    <w:rsid w:val="62C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2024-03-27T07:27:00Z</dcterms:created>
  <dc:creator>DELL</dc:creator>
  <cp:lastModifiedBy>HUGO</cp:lastModifiedBy>
  <dcterms:modified xsi:type="dcterms:W3CDTF">2024-03-27T07:59:10Z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985C4DAD7DDB43F19B5C082C6FEA5549_12</vt:lpwstr>
  </property>
</Properties>
</file>