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/>
          <w:color w:val="auto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体能测试成绩标准</w:t>
      </w:r>
      <w:bookmarkStart w:id="0" w:name="_GoBack"/>
      <w:bookmarkEnd w:id="0"/>
    </w:p>
    <w:p>
      <w:pPr>
        <w:pStyle w:val="6"/>
        <w:rPr>
          <w:rFonts w:hint="default"/>
          <w:color w:val="auto"/>
        </w:rPr>
      </w:pPr>
    </w:p>
    <w:tbl>
      <w:tblPr>
        <w:tblStyle w:val="4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50"/>
        <w:gridCol w:w="752"/>
        <w:gridCol w:w="752"/>
        <w:gridCol w:w="752"/>
        <w:gridCol w:w="752"/>
        <w:gridCol w:w="750"/>
        <w:gridCol w:w="752"/>
        <w:gridCol w:w="752"/>
        <w:gridCol w:w="752"/>
        <w:gridCol w:w="765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男性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（分、秒）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（厘米）</w:t>
            </w: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65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67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4.得分超出10分的，每递增3厘米增加1分，最高15分。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2.01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2.28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2.48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2.53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4.得分超出10分的，每递增5厘米增加1分，最高15分。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rPr>
          <w:rFonts w:hint="default"/>
          <w:color w:val="auto"/>
        </w:rPr>
      </w:pPr>
    </w:p>
    <w:p>
      <w:pPr>
        <w:pStyle w:val="6"/>
        <w:rPr>
          <w:rFonts w:hint="default"/>
          <w:color w:val="auto"/>
        </w:rPr>
      </w:pPr>
    </w:p>
    <w:p>
      <w:pPr>
        <w:pStyle w:val="6"/>
        <w:rPr>
          <w:rFonts w:hint="default"/>
          <w:color w:val="auto"/>
        </w:rPr>
      </w:pPr>
    </w:p>
    <w:p>
      <w:pPr>
        <w:pStyle w:val="6"/>
        <w:rPr>
          <w:rFonts w:hint="default"/>
          <w:color w:val="auto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9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5"/>
        <w:gridCol w:w="746"/>
        <w:gridCol w:w="745"/>
        <w:gridCol w:w="746"/>
        <w:gridCol w:w="745"/>
        <w:gridCol w:w="746"/>
        <w:gridCol w:w="745"/>
        <w:gridCol w:w="746"/>
        <w:gridCol w:w="745"/>
        <w:gridCol w:w="755"/>
        <w:gridCol w:w="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eastAsia="zh-CN"/>
              </w:rPr>
              <w:t>男性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单杠引体向上（次/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4.得分超出10分的，每递增2次增加1分，最高15分。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3.得分超出10分的，每递增6次增加1分，最高15分。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（秒）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14″5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5.高原地区按照上述内地标准增加1秒。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米跑（秒）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4.得分超出10分的，每递减0.3秒增加1分，最高15分。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    注</w:t>
            </w:r>
          </w:p>
        </w:tc>
        <w:tc>
          <w:tcPr>
            <w:tcW w:w="826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1.总成绩最高40分，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1000米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未取得有效成绩的不予招录。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.测试项目及标准中“以上”“以下”均含本级、本数。</w:t>
            </w:r>
          </w:p>
        </w:tc>
      </w:tr>
    </w:tbl>
    <w:p>
      <w:pPr>
        <w:pStyle w:val="6"/>
        <w:rPr>
          <w:rFonts w:hint="default"/>
          <w:color w:val="auto"/>
        </w:rPr>
      </w:pPr>
    </w:p>
    <w:p>
      <w:pPr>
        <w:pStyle w:val="6"/>
        <w:rPr>
          <w:rFonts w:hint="default"/>
          <w:color w:val="auto"/>
        </w:rPr>
      </w:pPr>
    </w:p>
    <w:tbl>
      <w:tblPr>
        <w:tblStyle w:val="4"/>
        <w:tblpPr w:leftFromText="180" w:rightFromText="180" w:vertAnchor="text" w:horzAnchor="page" w:tblpX="1128" w:tblpY="245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044"/>
        <w:gridCol w:w="924"/>
        <w:gridCol w:w="820"/>
        <w:gridCol w:w="820"/>
        <w:gridCol w:w="820"/>
        <w:gridCol w:w="820"/>
        <w:gridCol w:w="820"/>
        <w:gridCol w:w="820"/>
        <w:gridCol w:w="820"/>
        <w:gridCol w:w="82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18"/>
                <w:szCs w:val="18"/>
              </w:rPr>
              <w:t>项目</w:t>
            </w: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lang w:eastAsia="zh-CN"/>
              </w:rPr>
              <w:t>女性测试成绩对应分值、测试办法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6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8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b/>
                <w:bCs/>
                <w:color w:val="auto"/>
                <w:spacing w:val="-12"/>
                <w:kern w:val="0"/>
                <w:sz w:val="18"/>
                <w:szCs w:val="18"/>
              </w:rPr>
              <w:t>10</w:t>
            </w:r>
            <w:r>
              <w:rPr>
                <w:rFonts w:hint="eastAsia" w:ascii="楷体_GB2312" w:hAnsi="Helvetica" w:eastAsia="楷体_GB2312" w:cs="宋体"/>
                <w:b/>
                <w:bCs/>
                <w:color w:val="auto"/>
                <w:spacing w:val="-12"/>
                <w:kern w:val="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8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女</w:t>
            </w:r>
          </w:p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性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屈膝仰卧起坐（次</w:t>
            </w: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/5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分钟）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单个或分组考核。</w:t>
            </w:r>
          </w:p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按照规定动作要领完成动作。“双脚踝关节固定”。上体后仰时肩背部触及垫子、坐起时双肘触及膝部、双手扶耳。</w:t>
            </w:r>
          </w:p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考核以完成次数计算成绩。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米</w:t>
            </w: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×4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往返跑（秒）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14″10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14″7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14″5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14″3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13″9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13″7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13″5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13″3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12″9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12″7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1.单个或分组考核。</w:t>
            </w:r>
          </w:p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3.考核以完成时间计算成绩。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both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800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米跑（分、秒）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4′20″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4′15″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4′10″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4′05″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4′00″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3′55″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3′50″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3′45″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3′40″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分组考核。</w:t>
            </w:r>
          </w:p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在跑道或平地上标出起点线，考生从起点线处听到起跑口令后起跑，完成</w:t>
            </w: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米距离到达终点线，记录时间。</w:t>
            </w:r>
          </w:p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原地跳高（厘米）</w:t>
            </w:r>
          </w:p>
        </w:tc>
        <w:tc>
          <w:tcPr>
            <w:tcW w:w="924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820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833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478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7" w:type="dxa"/>
            <w:gridSpan w:val="10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单个或分组考核。</w:t>
            </w:r>
          </w:p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次。</w:t>
            </w:r>
          </w:p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Helvetica" w:eastAsia="仿宋_GB2312" w:cs="宋体"/>
                <w:color w:val="auto"/>
                <w:kern w:val="0"/>
                <w:sz w:val="24"/>
                <w:szCs w:val="24"/>
              </w:rPr>
              <w:t>考核以完成跳起高度计算成绩。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478" w:type="dxa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注</w:t>
            </w:r>
          </w:p>
        </w:tc>
        <w:tc>
          <w:tcPr>
            <w:tcW w:w="9361" w:type="dxa"/>
            <w:gridSpan w:val="11"/>
            <w:tcBorders>
              <w:tl2br w:val="nil"/>
              <w:tr2bl w:val="nil"/>
            </w:tcBorders>
            <w:shd w:val="clear" w:color="auto" w:fill="auto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192" w:lineRule="atLeast"/>
              <w:ind w:firstLine="336"/>
              <w:jc w:val="left"/>
              <w:textAlignment w:val="center"/>
              <w:rPr>
                <w:rFonts w:ascii="Helvetica" w:hAnsi="Helvetica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</w:rPr>
              <w:t>1.测试项目及标准中“以上”“以下”均含本级、本数。</w:t>
            </w:r>
          </w:p>
        </w:tc>
      </w:tr>
    </w:tbl>
    <w:p>
      <w:pPr>
        <w:pStyle w:val="6"/>
        <w:rPr>
          <w:rFonts w:hint="default"/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548"/>
        <w:gridCol w:w="815"/>
        <w:gridCol w:w="835"/>
        <w:gridCol w:w="775"/>
        <w:gridCol w:w="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项目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测试办法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优秀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良好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中等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负重登六楼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拖拽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备注</w:t>
            </w:r>
          </w:p>
        </w:tc>
        <w:tc>
          <w:tcPr>
            <w:tcW w:w="77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单项成绩未达到“一般”标准的不予招录。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11D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2024-03-29T07:29:10Z</dcterms:created>
  <dc:creator>Administrator</dc:creator>
  <cp:lastModifiedBy>Administrator</cp:lastModifiedBy>
  <dcterms:modified xsi:type="dcterms:W3CDTF">2024-03-29T07:29:23Z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88A2DBC358344F15921B96D4DAA507A6_12</vt:lpwstr>
  </property>
</Properties>
</file>