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olor w:val="auto"/>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能源集团所属铁法能源公司</w:t>
      </w:r>
      <w:r>
        <w:rPr>
          <w:rFonts w:hint="eastAsia" w:ascii="方正小标宋简体" w:hAnsi="方正小标宋简体" w:eastAsia="方正小标宋简体" w:cs="方正小标宋简体"/>
          <w:sz w:val="44"/>
          <w:szCs w:val="44"/>
        </w:rPr>
        <w:t>招聘公告</w:t>
      </w:r>
    </w:p>
    <w:p>
      <w:pPr>
        <w:rPr>
          <w:rFonts w:ascii="Times New Roman" w:hAnsi="Times New Roman"/>
        </w:rPr>
      </w:pPr>
    </w:p>
    <w:p>
      <w:pPr>
        <w:rPr>
          <w:rFonts w:ascii="Times New Roman" w:hAnsi="Times New Roman"/>
          <w:color w:val="auto"/>
        </w:rPr>
      </w:pPr>
    </w:p>
    <w:p>
      <w:p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辽宁</w:t>
      </w:r>
      <w:r>
        <w:rPr>
          <w:rFonts w:hint="eastAsia" w:ascii="Times New Roman" w:hAnsi="Times New Roman" w:eastAsia="仿宋_GB2312"/>
          <w:color w:val="auto"/>
          <w:sz w:val="32"/>
          <w:szCs w:val="32"/>
        </w:rPr>
        <w:t>铁法能源</w:t>
      </w:r>
      <w:r>
        <w:rPr>
          <w:rFonts w:hint="eastAsia" w:ascii="Times New Roman" w:hAnsi="Times New Roman" w:eastAsia="仿宋_GB2312"/>
          <w:color w:val="auto"/>
          <w:sz w:val="32"/>
          <w:szCs w:val="32"/>
          <w:lang w:val="en-US" w:eastAsia="zh-CN"/>
        </w:rPr>
        <w:t>有限责任</w:t>
      </w:r>
      <w:r>
        <w:rPr>
          <w:rFonts w:hint="eastAsia" w:ascii="Times New Roman" w:hAnsi="Times New Roman" w:eastAsia="仿宋_GB2312"/>
          <w:color w:val="auto"/>
          <w:sz w:val="32"/>
          <w:szCs w:val="32"/>
        </w:rPr>
        <w:t>公司成立于</w:t>
      </w:r>
      <w:r>
        <w:rPr>
          <w:rFonts w:hint="eastAsia" w:ascii="Times New Roman" w:hAnsi="Times New Roman" w:eastAsia="仿宋_GB2312"/>
          <w:color w:val="auto"/>
          <w:sz w:val="32"/>
          <w:szCs w:val="32"/>
          <w:lang w:val="en-US" w:eastAsia="zh-CN"/>
        </w:rPr>
        <w:t>2009</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月，其前身铁法矿务局始建于</w:t>
      </w:r>
      <w:r>
        <w:rPr>
          <w:rFonts w:hint="eastAsia" w:ascii="Times New Roman" w:hAnsi="Times New Roman" w:eastAsia="仿宋_GB2312"/>
          <w:color w:val="auto"/>
          <w:sz w:val="32"/>
          <w:szCs w:val="32"/>
          <w:lang w:val="en-US" w:eastAsia="zh-CN"/>
        </w:rPr>
        <w:t>1958</w:t>
      </w:r>
      <w:r>
        <w:rPr>
          <w:rFonts w:hint="eastAsia" w:ascii="Times New Roman" w:hAnsi="Times New Roman" w:eastAsia="仿宋_GB2312"/>
          <w:color w:val="auto"/>
          <w:sz w:val="32"/>
          <w:szCs w:val="32"/>
        </w:rPr>
        <w:t>年，是以煤炭生产为主，集电力、建筑建材、煤机制造、煤层气开发利用等为一体，跨行业、跨区域、跨所有制、多元发展的现代化企业集团。截至202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年末，铁法能源公司资产总额</w:t>
      </w:r>
      <w:r>
        <w:rPr>
          <w:rFonts w:hint="eastAsia" w:ascii="Times New Roman" w:hAnsi="Times New Roman" w:eastAsia="仿宋_GB2312"/>
          <w:color w:val="auto"/>
          <w:sz w:val="32"/>
          <w:szCs w:val="32"/>
          <w:lang w:val="en-US" w:eastAsia="zh-CN"/>
        </w:rPr>
        <w:t>332.7</w:t>
      </w:r>
      <w:r>
        <w:rPr>
          <w:rFonts w:hint="eastAsia" w:ascii="Times New Roman" w:hAnsi="Times New Roman" w:eastAsia="仿宋_GB2312"/>
          <w:color w:val="auto"/>
          <w:sz w:val="32"/>
          <w:szCs w:val="32"/>
        </w:rPr>
        <w:t>亿元，利润总额</w:t>
      </w:r>
      <w:r>
        <w:rPr>
          <w:rFonts w:hint="eastAsia" w:ascii="Times New Roman" w:hAnsi="Times New Roman" w:eastAsia="仿宋_GB2312"/>
          <w:color w:val="auto"/>
          <w:sz w:val="32"/>
          <w:szCs w:val="32"/>
          <w:lang w:val="en-US" w:eastAsia="zh-CN"/>
        </w:rPr>
        <w:t>15.43</w:t>
      </w:r>
      <w:r>
        <w:rPr>
          <w:rFonts w:hint="eastAsia" w:ascii="Times New Roman" w:hAnsi="Times New Roman" w:eastAsia="仿宋_GB2312"/>
          <w:color w:val="auto"/>
          <w:sz w:val="32"/>
          <w:szCs w:val="32"/>
        </w:rPr>
        <w:t>亿元，在职员工2</w:t>
      </w:r>
      <w:r>
        <w:rPr>
          <w:rFonts w:hint="eastAsia" w:ascii="Times New Roman" w:hAnsi="Times New Roman" w:eastAsia="仿宋_GB2312"/>
          <w:color w:val="auto"/>
          <w:sz w:val="32"/>
          <w:szCs w:val="32"/>
          <w:lang w:val="en-US" w:eastAsia="zh-CN"/>
        </w:rPr>
        <w:t>8,313</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val="en-US" w:eastAsia="zh-CN"/>
        </w:rPr>
        <w:t>建企</w:t>
      </w:r>
      <w:r>
        <w:rPr>
          <w:rFonts w:hint="eastAsia" w:ascii="Times New Roman" w:hAnsi="Times New Roman" w:eastAsia="仿宋_GB2312"/>
          <w:color w:val="auto"/>
          <w:sz w:val="32"/>
          <w:szCs w:val="32"/>
        </w:rPr>
        <w:t>6</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eastAsia="zh-CN"/>
        </w:rPr>
        <w:t>多</w:t>
      </w:r>
      <w:r>
        <w:rPr>
          <w:rFonts w:hint="eastAsia" w:ascii="Times New Roman" w:hAnsi="Times New Roman" w:eastAsia="仿宋_GB2312"/>
          <w:color w:val="auto"/>
          <w:sz w:val="32"/>
          <w:szCs w:val="32"/>
        </w:rPr>
        <w:t>来，累计生产原煤</w:t>
      </w:r>
      <w:r>
        <w:rPr>
          <w:rFonts w:hint="eastAsia" w:ascii="Times New Roman" w:hAnsi="Times New Roman" w:eastAsia="仿宋_GB2312"/>
          <w:color w:val="auto"/>
          <w:sz w:val="32"/>
          <w:szCs w:val="32"/>
          <w:lang w:val="en-US" w:eastAsia="zh-CN"/>
        </w:rPr>
        <w:t>7.26</w:t>
      </w:r>
      <w:r>
        <w:rPr>
          <w:rFonts w:hint="eastAsia" w:ascii="Times New Roman" w:hAnsi="Times New Roman" w:eastAsia="仿宋_GB2312"/>
          <w:color w:val="auto"/>
          <w:sz w:val="32"/>
          <w:szCs w:val="32"/>
        </w:rPr>
        <w:t>亿吨，营业收入</w:t>
      </w:r>
      <w:r>
        <w:rPr>
          <w:rFonts w:hint="eastAsia" w:ascii="Times New Roman" w:hAnsi="Times New Roman" w:eastAsia="仿宋_GB2312"/>
          <w:color w:val="auto"/>
          <w:sz w:val="32"/>
          <w:szCs w:val="32"/>
          <w:lang w:val="en-US" w:eastAsia="zh-CN"/>
        </w:rPr>
        <w:t>2,407.8</w:t>
      </w:r>
      <w:r>
        <w:rPr>
          <w:rFonts w:hint="eastAsia" w:ascii="Times New Roman" w:hAnsi="Times New Roman" w:eastAsia="仿宋_GB2312"/>
          <w:color w:val="auto"/>
          <w:sz w:val="32"/>
          <w:szCs w:val="32"/>
        </w:rPr>
        <w:t>亿元，上缴税费</w:t>
      </w:r>
      <w:r>
        <w:rPr>
          <w:rFonts w:hint="eastAsia" w:ascii="Times New Roman" w:hAnsi="Times New Roman" w:eastAsia="仿宋_GB2312"/>
          <w:color w:val="auto"/>
          <w:sz w:val="32"/>
          <w:szCs w:val="32"/>
          <w:lang w:val="en-US" w:eastAsia="zh-CN"/>
        </w:rPr>
        <w:t>353.8</w:t>
      </w:r>
      <w:r>
        <w:rPr>
          <w:rFonts w:hint="eastAsia" w:ascii="Times New Roman" w:hAnsi="Times New Roman" w:eastAsia="仿宋_GB2312"/>
          <w:color w:val="auto"/>
          <w:sz w:val="32"/>
          <w:szCs w:val="32"/>
        </w:rPr>
        <w:t>亿元。公司连续多年跻身全国煤炭工业100强和辽宁省企业100强行列。公司是全国煤炭行业企业文化示范基地、中国煤炭行业AAA级企业，先后荣获全国“五·一”劳动奖状、中国煤炭工业“金石奖”等荣誉称号。</w:t>
      </w:r>
    </w:p>
    <w:p>
      <w:p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近年来，公司</w:t>
      </w:r>
      <w:r>
        <w:rPr>
          <w:rFonts w:hint="eastAsia" w:ascii="Times New Roman" w:hAnsi="Times New Roman" w:eastAsia="仿宋_GB2312"/>
          <w:color w:val="auto"/>
          <w:sz w:val="32"/>
          <w:szCs w:val="32"/>
          <w:lang w:val="en-US" w:eastAsia="zh-CN"/>
        </w:rPr>
        <w:t>积极推动</w:t>
      </w:r>
      <w:r>
        <w:rPr>
          <w:rFonts w:hint="eastAsia" w:ascii="Times New Roman" w:hAnsi="Times New Roman" w:eastAsia="仿宋_GB2312"/>
          <w:color w:val="auto"/>
          <w:sz w:val="32"/>
          <w:szCs w:val="32"/>
        </w:rPr>
        <w:t>回采和支护“两项技术革命”，通过引进应用新技术、新装备、新工艺，实现了厚度从1米到11.6米煤层机械化安全高效开采，采掘机械化装备和安全生产标准化建设位于国内同行业先进水平</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一米以下极薄煤层自动化开采、水库下综采放顶煤、大倾角开采、沿空留巷、极软岩巷道复合支护等技术和工艺处于国内领先地位</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先后</w:t>
      </w:r>
      <w:r>
        <w:rPr>
          <w:rFonts w:hint="eastAsia" w:ascii="Times New Roman" w:hAnsi="Times New Roman" w:eastAsia="仿宋_GB2312"/>
          <w:color w:val="auto"/>
          <w:sz w:val="32"/>
          <w:szCs w:val="32"/>
        </w:rPr>
        <w:t>建成辽宁省首个智能化综采工作面</w:t>
      </w:r>
      <w:r>
        <w:rPr>
          <w:rFonts w:hint="eastAsia" w:ascii="Times New Roman" w:hAnsi="Times New Roman" w:eastAsia="仿宋_GB2312"/>
          <w:color w:val="auto"/>
          <w:sz w:val="32"/>
          <w:szCs w:val="32"/>
          <w:lang w:val="en-US" w:eastAsia="zh-CN"/>
        </w:rPr>
        <w:t>和掘进工作面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大力打造“天眼”工程，建成省内最大的安全视频监控系统</w:t>
      </w:r>
      <w:r>
        <w:rPr>
          <w:rFonts w:hint="eastAsia" w:ascii="Times New Roman" w:hAnsi="Times New Roman" w:eastAsia="仿宋_GB2312"/>
          <w:color w:val="auto"/>
          <w:sz w:val="32"/>
          <w:szCs w:val="32"/>
        </w:rPr>
        <w:t>。为更好实现公司“十四五”发展目标，满足企业安全生产需要，发挥人才在企业高质量发展中的助推器作用，</w:t>
      </w:r>
      <w:r>
        <w:rPr>
          <w:rFonts w:hint="eastAsia" w:ascii="Times New Roman" w:hAnsi="Times New Roman" w:eastAsia="仿宋_GB2312"/>
          <w:color w:val="auto"/>
          <w:sz w:val="32"/>
          <w:szCs w:val="32"/>
          <w:lang w:eastAsia="zh-CN"/>
        </w:rPr>
        <w:t>现面向社会</w:t>
      </w:r>
      <w:r>
        <w:rPr>
          <w:rFonts w:hint="eastAsia" w:ascii="Times New Roman" w:hAnsi="Times New Roman" w:eastAsia="仿宋_GB2312"/>
          <w:color w:val="auto"/>
          <w:sz w:val="32"/>
          <w:szCs w:val="32"/>
        </w:rPr>
        <w:t>招聘</w:t>
      </w:r>
      <w:r>
        <w:rPr>
          <w:rFonts w:hint="eastAsia" w:ascii="Times New Roman" w:hAnsi="Times New Roman" w:eastAsia="仿宋_GB2312"/>
          <w:color w:val="auto"/>
          <w:sz w:val="32"/>
          <w:szCs w:val="32"/>
          <w:lang w:eastAsia="zh-CN"/>
        </w:rPr>
        <w:t>高校毕业生，</w:t>
      </w:r>
      <w:r>
        <w:rPr>
          <w:rFonts w:hint="eastAsia" w:ascii="Times New Roman" w:hAnsi="Times New Roman" w:eastAsia="仿宋_GB2312"/>
          <w:color w:val="auto"/>
          <w:sz w:val="32"/>
          <w:szCs w:val="32"/>
          <w:lang w:val="en-US" w:eastAsia="zh-CN"/>
        </w:rPr>
        <w:t>并将</w:t>
      </w:r>
      <w:r>
        <w:rPr>
          <w:rFonts w:hint="eastAsia" w:ascii="Times New Roman" w:hAnsi="Times New Roman" w:eastAsia="仿宋_GB2312"/>
          <w:color w:val="auto"/>
          <w:sz w:val="32"/>
          <w:szCs w:val="32"/>
        </w:rPr>
        <w:t>有关事项公告如下：</w:t>
      </w:r>
    </w:p>
    <w:p>
      <w:pPr>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一、招聘岗位及</w:t>
      </w:r>
      <w:r>
        <w:rPr>
          <w:rFonts w:hint="eastAsia" w:ascii="Times New Roman" w:hAnsi="Times New Roman" w:eastAsia="黑体" w:cs="黑体"/>
          <w:color w:val="auto"/>
          <w:sz w:val="32"/>
          <w:szCs w:val="32"/>
          <w:lang w:eastAsia="zh-CN"/>
        </w:rPr>
        <w:t>要求</w:t>
      </w:r>
      <w:r>
        <w:rPr>
          <w:rFonts w:hint="eastAsia" w:ascii="Times New Roman" w:hAnsi="Times New Roman" w:eastAsia="黑体" w:cs="黑体"/>
          <w:color w:val="auto"/>
          <w:sz w:val="32"/>
          <w:szCs w:val="32"/>
        </w:rPr>
        <w:t> </w:t>
      </w:r>
    </w:p>
    <w:p>
      <w:pPr>
        <w:pStyle w:val="7"/>
        <w:spacing w:before="0" w:beforeAutospacing="0" w:after="0" w:afterAutospacing="0"/>
        <w:ind w:firstLine="640" w:firstLineChars="200"/>
        <w:jc w:val="both"/>
        <w:textAlignment w:val="baseline"/>
        <w:rPr>
          <w:rFonts w:hint="eastAsia" w:ascii="Times New Roman" w:hAnsi="Times New Roman" w:eastAsia="仿宋_GB2312" w:cstheme="minorBidi"/>
          <w:color w:val="auto"/>
          <w:kern w:val="2"/>
          <w:sz w:val="32"/>
          <w:szCs w:val="32"/>
          <w:lang w:eastAsia="zh-CN"/>
        </w:rPr>
      </w:pPr>
      <w:r>
        <w:rPr>
          <w:rFonts w:hint="eastAsia" w:ascii="Times New Roman" w:hAnsi="Times New Roman" w:eastAsia="仿宋_GB2312"/>
          <w:color w:val="auto"/>
          <w:sz w:val="32"/>
          <w:szCs w:val="32"/>
          <w:lang w:val="en-US" w:eastAsia="zh-CN"/>
        </w:rPr>
        <w:t>详见</w:t>
      </w:r>
      <w:r>
        <w:rPr>
          <w:rFonts w:hint="eastAsia" w:ascii="Times New Roman" w:hAnsi="Times New Roman" w:eastAsia="仿宋_GB2312"/>
          <w:color w:val="auto"/>
          <w:sz w:val="32"/>
          <w:szCs w:val="32"/>
          <w:lang w:eastAsia="zh-CN"/>
        </w:rPr>
        <w:t>铁法能源公司</w:t>
      </w:r>
      <w:r>
        <w:rPr>
          <w:rFonts w:hint="eastAsia" w:ascii="Times New Roman" w:hAnsi="Times New Roman" w:eastAsia="仿宋_GB2312"/>
          <w:color w:val="auto"/>
          <w:sz w:val="32"/>
          <w:szCs w:val="32"/>
          <w:lang w:val="en-US" w:eastAsia="zh-CN"/>
        </w:rPr>
        <w:t>2024年上半年</w:t>
      </w:r>
      <w:r>
        <w:rPr>
          <w:rFonts w:hint="eastAsia" w:ascii="Times New Roman" w:hAnsi="Times New Roman" w:eastAsia="仿宋_GB2312"/>
          <w:color w:val="auto"/>
          <w:sz w:val="32"/>
          <w:szCs w:val="32"/>
          <w:lang w:eastAsia="zh-CN"/>
        </w:rPr>
        <w:t>招聘明细表（附件</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w:t>
      </w:r>
      <w:r>
        <w:rPr>
          <w:rFonts w:hint="eastAsia" w:ascii="Times New Roman" w:hAnsi="Times New Roman" w:eastAsia="仿宋_GB2312" w:cstheme="minorBidi"/>
          <w:color w:val="auto"/>
          <w:kern w:val="2"/>
          <w:sz w:val="32"/>
          <w:szCs w:val="32"/>
          <w:lang w:eastAsia="zh-CN"/>
        </w:rPr>
        <w:t>。</w:t>
      </w:r>
    </w:p>
    <w:p>
      <w:pPr>
        <w:pStyle w:val="7"/>
        <w:spacing w:before="0" w:beforeAutospacing="0" w:after="0" w:afterAutospacing="0"/>
        <w:ind w:firstLine="640" w:firstLineChars="200"/>
        <w:jc w:val="both"/>
        <w:textAlignment w:val="baseline"/>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二、报名条件</w:t>
      </w:r>
    </w:p>
    <w:p>
      <w:pPr>
        <w:pStyle w:val="7"/>
        <w:spacing w:before="0" w:beforeAutospacing="0" w:after="0" w:afterAutospacing="0"/>
        <w:ind w:firstLine="640" w:firstLineChars="200"/>
        <w:jc w:val="both"/>
        <w:textAlignment w:val="baseline"/>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（一）基本条件 </w:t>
      </w:r>
    </w:p>
    <w:p>
      <w:pPr>
        <w:pStyle w:val="7"/>
        <w:spacing w:before="0" w:beforeAutospacing="0" w:after="0" w:afterAutospacing="0"/>
        <w:ind w:firstLine="640" w:firstLineChars="200"/>
        <w:jc w:val="both"/>
        <w:textAlignment w:val="baseline"/>
        <w:rPr>
          <w:rFonts w:ascii="Times New Roman" w:hAnsi="Times New Roman" w:eastAsia="仿宋_GB2312" w:cstheme="minorBidi"/>
          <w:color w:val="auto"/>
          <w:kern w:val="2"/>
          <w:sz w:val="32"/>
          <w:szCs w:val="32"/>
        </w:rPr>
      </w:pPr>
      <w:r>
        <w:rPr>
          <w:rFonts w:hint="eastAsia" w:ascii="Times New Roman" w:hAnsi="Times New Roman" w:eastAsia="仿宋_GB2312" w:cstheme="minorBidi"/>
          <w:color w:val="auto"/>
          <w:kern w:val="2"/>
          <w:sz w:val="32"/>
          <w:szCs w:val="32"/>
        </w:rPr>
        <w:t>具有中华人民共和国国籍；拥护中国共产党；具有良好品行；具有正常履行职责的身体条件和心理素质。</w:t>
      </w:r>
    </w:p>
    <w:p>
      <w:pPr>
        <w:pStyle w:val="7"/>
        <w:spacing w:before="0" w:beforeAutospacing="0" w:after="0" w:afterAutospacing="0"/>
        <w:ind w:firstLine="640" w:firstLineChars="200"/>
        <w:jc w:val="both"/>
        <w:textAlignment w:val="baseline"/>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（二）任职条件 </w:t>
      </w:r>
    </w:p>
    <w:p>
      <w:pPr>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stheme="minorBidi"/>
          <w:color w:val="auto"/>
          <w:kern w:val="2"/>
          <w:sz w:val="32"/>
          <w:szCs w:val="32"/>
          <w:lang w:val="en-US" w:eastAsia="zh-CN" w:bidi="ar-SA"/>
        </w:rPr>
        <w:t>应聘人员应具有岗位要求的学历学位条件，所学专业符合岗位需求。</w:t>
      </w:r>
    </w:p>
    <w:p>
      <w:pPr>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2.熟悉本岗位所需的法律法规和专业知识。</w:t>
      </w:r>
    </w:p>
    <w:p>
      <w:pPr>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3.具有良好的职业素养和较好的沟通协调能力。 </w:t>
      </w:r>
    </w:p>
    <w:p>
      <w:pPr>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4.应聘人员无违法违纪行为和不良记录。 </w:t>
      </w:r>
    </w:p>
    <w:p>
      <w:pPr>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5.符合具体招聘岗位所需要的其他条件。</w:t>
      </w:r>
    </w:p>
    <w:p>
      <w:pPr>
        <w:ind w:firstLine="640" w:firstLineChars="200"/>
        <w:rPr>
          <w:rFonts w:ascii="Times New Roman" w:hAnsi="Times New Roman" w:eastAsia="仿宋_GB2312"/>
          <w:color w:val="auto"/>
          <w:sz w:val="32"/>
          <w:szCs w:val="32"/>
        </w:rPr>
      </w:pPr>
      <w:r>
        <w:rPr>
          <w:rFonts w:hint="eastAsia" w:ascii="Times New Roman" w:hAnsi="Times New Roman" w:eastAsia="黑体" w:cs="黑体"/>
          <w:color w:val="auto"/>
          <w:sz w:val="32"/>
          <w:szCs w:val="32"/>
        </w:rPr>
        <w:t>三、应聘程序</w:t>
      </w:r>
      <w:r>
        <w:rPr>
          <w:rFonts w:hint="eastAsia" w:ascii="Times New Roman" w:hAnsi="Times New Roman" w:eastAsia="仿宋_GB2312"/>
          <w:color w:val="auto"/>
          <w:sz w:val="32"/>
          <w:szCs w:val="32"/>
        </w:rPr>
        <w:t> </w:t>
      </w:r>
    </w:p>
    <w:p>
      <w:pPr>
        <w:pStyle w:val="7"/>
        <w:spacing w:before="0" w:beforeAutospacing="0" w:after="0" w:afterAutospacing="0"/>
        <w:ind w:firstLine="640" w:firstLineChars="200"/>
        <w:jc w:val="both"/>
        <w:textAlignment w:val="baseline"/>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（一）报名 </w:t>
      </w:r>
    </w:p>
    <w:p>
      <w:p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本次招聘只接受网络报名</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每位应聘人员只能应聘一个岗位</w:t>
      </w:r>
      <w:r>
        <w:rPr>
          <w:rFonts w:hint="eastAsia" w:ascii="Times New Roman" w:hAnsi="Times New Roman" w:eastAsia="仿宋_GB2312"/>
          <w:color w:val="auto"/>
          <w:sz w:val="32"/>
          <w:szCs w:val="32"/>
          <w:lang w:eastAsia="zh-CN"/>
        </w:rPr>
        <w:t>。请应聘人员</w:t>
      </w:r>
      <w:r>
        <w:rPr>
          <w:rFonts w:hint="eastAsia" w:ascii="Times New Roman" w:hAnsi="Times New Roman" w:eastAsia="仿宋_GB2312"/>
          <w:color w:val="auto"/>
          <w:sz w:val="32"/>
          <w:szCs w:val="32"/>
        </w:rPr>
        <w:t>下载并填写</w:t>
      </w:r>
      <w:r>
        <w:rPr>
          <w:rFonts w:hint="eastAsia" w:ascii="Times New Roman" w:hAnsi="Times New Roman" w:eastAsia="仿宋_GB2312"/>
          <w:color w:val="auto"/>
          <w:sz w:val="32"/>
          <w:szCs w:val="32"/>
          <w:lang w:val="en-US" w:eastAsia="zh-CN"/>
        </w:rPr>
        <w:t>铁法能源公司招聘</w:t>
      </w:r>
      <w:r>
        <w:rPr>
          <w:rFonts w:hint="eastAsia" w:ascii="Times New Roman" w:hAnsi="Times New Roman" w:eastAsia="仿宋_GB2312"/>
          <w:color w:val="auto"/>
          <w:sz w:val="32"/>
          <w:szCs w:val="32"/>
        </w:rPr>
        <w:t>报名表</w:t>
      </w:r>
      <w:r>
        <w:rPr>
          <w:rFonts w:hint="eastAsia" w:ascii="Times New Roman" w:hAnsi="Times New Roman" w:eastAsia="仿宋_GB2312"/>
          <w:color w:val="auto"/>
          <w:sz w:val="32"/>
          <w:szCs w:val="32"/>
          <w:lang w:eastAsia="zh-CN"/>
        </w:rPr>
        <w:t>（附件</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lang w:eastAsia="zh-CN"/>
        </w:rPr>
        <w:t>），并将报名表以及</w:t>
      </w:r>
      <w:r>
        <w:rPr>
          <w:rFonts w:hint="eastAsia" w:ascii="Times New Roman" w:hAnsi="Times New Roman" w:eastAsia="仿宋_GB2312"/>
          <w:color w:val="auto"/>
          <w:sz w:val="32"/>
          <w:szCs w:val="32"/>
        </w:rPr>
        <w:t>学历学位证书</w:t>
      </w:r>
      <w:r>
        <w:rPr>
          <w:rFonts w:hint="eastAsia" w:ascii="Times New Roman" w:hAnsi="Times New Roman" w:eastAsia="仿宋_GB2312"/>
          <w:color w:val="auto"/>
          <w:sz w:val="32"/>
          <w:szCs w:val="32"/>
          <w:lang w:eastAsia="zh-CN"/>
        </w:rPr>
        <w:t>、学信网学历</w:t>
      </w:r>
      <w:r>
        <w:rPr>
          <w:rFonts w:hint="eastAsia" w:ascii="Times New Roman" w:hAnsi="Times New Roman" w:eastAsia="仿宋_GB2312"/>
          <w:color w:val="auto"/>
          <w:sz w:val="32"/>
          <w:szCs w:val="32"/>
          <w:lang w:val="en-US" w:eastAsia="zh-CN"/>
        </w:rPr>
        <w:t>学位</w:t>
      </w:r>
      <w:r>
        <w:rPr>
          <w:rFonts w:hint="eastAsia" w:ascii="Times New Roman" w:hAnsi="Times New Roman" w:eastAsia="仿宋_GB2312"/>
          <w:color w:val="auto"/>
          <w:sz w:val="32"/>
          <w:szCs w:val="32"/>
          <w:lang w:eastAsia="zh-CN"/>
        </w:rPr>
        <w:t>证明、</w:t>
      </w:r>
      <w:r>
        <w:rPr>
          <w:rFonts w:hint="eastAsia" w:ascii="Times New Roman" w:hAnsi="Times New Roman" w:eastAsia="仿宋_GB2312"/>
          <w:color w:val="auto"/>
          <w:sz w:val="32"/>
          <w:szCs w:val="32"/>
        </w:rPr>
        <w:t>职（执）业资格证书</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如有</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、有关奖励证书</w:t>
      </w:r>
      <w:r>
        <w:rPr>
          <w:rFonts w:hint="eastAsia" w:ascii="Times New Roman" w:hAnsi="Times New Roman" w:eastAsia="仿宋_GB2312"/>
          <w:color w:val="auto"/>
          <w:sz w:val="32"/>
          <w:szCs w:val="32"/>
          <w:lang w:eastAsia="zh-CN"/>
        </w:rPr>
        <w:t>扫描件</w:t>
      </w:r>
      <w:r>
        <w:rPr>
          <w:rFonts w:hint="eastAsia" w:ascii="Times New Roman" w:hAnsi="Times New Roman" w:eastAsia="仿宋_GB2312"/>
          <w:color w:val="auto"/>
          <w:sz w:val="32"/>
          <w:szCs w:val="32"/>
        </w:rPr>
        <w:t>等个人材料打包后，以“姓名</w:t>
      </w:r>
      <w:r>
        <w:rPr>
          <w:rFonts w:hint="eastAsia" w:ascii="Times New Roman" w:hAnsi="Times New Roman" w:eastAsia="仿宋_GB2312"/>
          <w:color w:val="auto"/>
          <w:sz w:val="32"/>
          <w:szCs w:val="32"/>
          <w:lang w:val="en-US" w:eastAsia="zh-CN"/>
        </w:rPr>
        <w:t>-专业-</w:t>
      </w:r>
      <w:r>
        <w:rPr>
          <w:rFonts w:hint="eastAsia" w:ascii="Times New Roman" w:hAnsi="Times New Roman" w:eastAsia="仿宋_GB2312"/>
          <w:color w:val="auto"/>
          <w:sz w:val="32"/>
          <w:szCs w:val="32"/>
        </w:rPr>
        <w:t>手机号”为邮件主题发送至邮箱：</w:t>
      </w:r>
      <w:r>
        <w:rPr>
          <w:color w:val="auto"/>
        </w:rPr>
        <w:fldChar w:fldCharType="begin"/>
      </w:r>
      <w:r>
        <w:rPr>
          <w:color w:val="auto"/>
        </w:rPr>
        <w:instrText xml:space="preserve"> HYPERLINK "mailto:27731861@qq.com" </w:instrText>
      </w:r>
      <w:r>
        <w:rPr>
          <w:color w:val="auto"/>
        </w:rPr>
        <w:fldChar w:fldCharType="separate"/>
      </w:r>
      <w:r>
        <w:rPr>
          <w:rFonts w:hint="eastAsia" w:ascii="Times New Roman" w:hAnsi="Times New Roman" w:eastAsia="仿宋_GB2312"/>
          <w:color w:val="auto"/>
          <w:sz w:val="32"/>
          <w:szCs w:val="32"/>
        </w:rPr>
        <w:t>tfnygbc@163.com</w:t>
      </w:r>
      <w:r>
        <w:rPr>
          <w:rFonts w:hint="eastAsia" w:ascii="Times New Roman" w:hAnsi="Times New Roman" w:eastAsia="仿宋_GB2312"/>
          <w:color w:val="auto"/>
          <w:sz w:val="32"/>
          <w:szCs w:val="32"/>
        </w:rPr>
        <w:fldChar w:fldCharType="end"/>
      </w:r>
      <w:r>
        <w:rPr>
          <w:rFonts w:hint="eastAsia" w:ascii="Times New Roman" w:hAnsi="Times New Roman" w:eastAsia="仿宋_GB2312"/>
          <w:color w:val="auto"/>
          <w:sz w:val="32"/>
          <w:szCs w:val="32"/>
        </w:rPr>
        <w:t>。</w:t>
      </w:r>
    </w:p>
    <w:p>
      <w:pPr>
        <w:ind w:firstLine="640" w:firstLineChars="200"/>
        <w:rPr>
          <w:rFonts w:hint="default" w:eastAsia="仿宋_GB2312"/>
          <w:color w:val="auto"/>
          <w:lang w:val="en-US" w:eastAsia="zh-CN"/>
        </w:rPr>
      </w:pPr>
      <w:r>
        <w:rPr>
          <w:rFonts w:hint="eastAsia" w:ascii="Times New Roman" w:hAnsi="Times New Roman" w:eastAsia="仿宋_GB2312"/>
          <w:color w:val="auto"/>
          <w:sz w:val="32"/>
          <w:szCs w:val="32"/>
          <w:lang w:eastAsia="zh-CN"/>
        </w:rPr>
        <w:t>报名截止日期为：</w:t>
      </w:r>
      <w:r>
        <w:rPr>
          <w:rFonts w:hint="eastAsia" w:ascii="Times New Roman" w:hAnsi="Times New Roman" w:eastAsia="仿宋_GB2312"/>
          <w:color w:val="auto"/>
          <w:sz w:val="32"/>
          <w:szCs w:val="32"/>
          <w:lang w:val="en-US" w:eastAsia="zh-CN"/>
        </w:rPr>
        <w:t>2024年5月30日。</w:t>
      </w:r>
    </w:p>
    <w:p>
      <w:pPr>
        <w:pStyle w:val="7"/>
        <w:spacing w:before="0" w:beforeAutospacing="0" w:after="0" w:afterAutospacing="0"/>
        <w:ind w:firstLine="640" w:firstLineChars="200"/>
        <w:jc w:val="both"/>
        <w:textAlignment w:val="baseline"/>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（二）资格审查与面试 </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公司将</w:t>
      </w:r>
      <w:r>
        <w:rPr>
          <w:rFonts w:hint="eastAsia" w:ascii="Times New Roman" w:hAnsi="Times New Roman" w:eastAsia="仿宋_GB2312"/>
          <w:color w:val="auto"/>
          <w:sz w:val="32"/>
          <w:szCs w:val="32"/>
        </w:rPr>
        <w:t>根据岗位任职资格及应聘者提交的应聘材料进行资格审查</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并以</w:t>
      </w:r>
      <w:r>
        <w:rPr>
          <w:rFonts w:hint="eastAsia" w:ascii="Times New Roman" w:hAnsi="Times New Roman" w:eastAsia="仿宋_GB2312"/>
          <w:color w:val="auto"/>
          <w:sz w:val="32"/>
          <w:szCs w:val="32"/>
        </w:rPr>
        <w:t>电话、短信等方式通知审查通过者参加面试、未通过者不再另行通知。</w:t>
      </w:r>
      <w:r>
        <w:rPr>
          <w:rFonts w:hint="eastAsia" w:ascii="Times New Roman" w:hAnsi="Times New Roman" w:eastAsia="仿宋_GB2312"/>
          <w:color w:val="auto"/>
          <w:sz w:val="32"/>
          <w:szCs w:val="32"/>
          <w:lang w:val="en-US" w:eastAsia="zh-CN"/>
        </w:rPr>
        <w:t>公司将</w:t>
      </w:r>
      <w:r>
        <w:rPr>
          <w:rFonts w:hint="eastAsia" w:ascii="Times New Roman" w:hAnsi="Times New Roman" w:eastAsia="仿宋_GB2312"/>
          <w:color w:val="auto"/>
          <w:sz w:val="32"/>
          <w:szCs w:val="32"/>
        </w:rPr>
        <w:t>根据招聘岗位的不同特点开展面试工作，并根据面试结果择优确定拟聘人选。 </w:t>
      </w:r>
    </w:p>
    <w:p>
      <w:pPr>
        <w:pStyle w:val="7"/>
        <w:spacing w:before="0" w:beforeAutospacing="0" w:after="0" w:afterAutospacing="0"/>
        <w:ind w:firstLine="640" w:firstLineChars="200"/>
        <w:jc w:val="both"/>
        <w:textAlignment w:val="baseline"/>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（三）</w:t>
      </w:r>
      <w:r>
        <w:rPr>
          <w:rFonts w:hint="eastAsia" w:ascii="Times New Roman" w:hAnsi="Times New Roman" w:eastAsia="楷体_GB2312" w:cs="楷体_GB2312"/>
          <w:color w:val="auto"/>
          <w:sz w:val="32"/>
          <w:szCs w:val="32"/>
          <w:lang w:val="en-US" w:eastAsia="zh-CN"/>
        </w:rPr>
        <w:t>资格复审及</w:t>
      </w:r>
      <w:r>
        <w:rPr>
          <w:rFonts w:hint="eastAsia" w:ascii="Times New Roman" w:hAnsi="Times New Roman" w:eastAsia="楷体_GB2312" w:cs="楷体_GB2312"/>
          <w:color w:val="auto"/>
          <w:sz w:val="32"/>
          <w:szCs w:val="32"/>
          <w:lang w:eastAsia="zh-CN"/>
        </w:rPr>
        <w:t>调查</w:t>
      </w:r>
      <w:r>
        <w:rPr>
          <w:rFonts w:hint="eastAsia" w:ascii="Times New Roman" w:hAnsi="Times New Roman" w:eastAsia="楷体_GB2312" w:cs="楷体_GB2312"/>
          <w:color w:val="auto"/>
          <w:sz w:val="32"/>
          <w:szCs w:val="32"/>
        </w:rPr>
        <w:t> </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由铁法能源公司组织人事部</w:t>
      </w:r>
      <w:r>
        <w:rPr>
          <w:rFonts w:hint="eastAsia" w:ascii="Times New Roman" w:hAnsi="Times New Roman" w:eastAsia="仿宋_GB2312"/>
          <w:color w:val="auto"/>
          <w:sz w:val="32"/>
          <w:szCs w:val="32"/>
          <w:lang w:eastAsia="zh-CN"/>
        </w:rPr>
        <w:t>会同有关部门</w:t>
      </w:r>
      <w:r>
        <w:rPr>
          <w:rFonts w:hint="eastAsia" w:ascii="Times New Roman" w:hAnsi="Times New Roman" w:eastAsia="仿宋_GB2312"/>
          <w:color w:val="auto"/>
          <w:sz w:val="32"/>
          <w:szCs w:val="32"/>
        </w:rPr>
        <w:t>对拟聘人选进行资格复审</w:t>
      </w:r>
      <w:r>
        <w:rPr>
          <w:rFonts w:hint="eastAsia" w:ascii="Times New Roman" w:hAnsi="Times New Roman" w:eastAsia="仿宋_GB2312"/>
          <w:color w:val="auto"/>
          <w:sz w:val="32"/>
          <w:szCs w:val="32"/>
          <w:lang w:val="en-US" w:eastAsia="zh-CN"/>
        </w:rPr>
        <w:t>并采取适当方式进行调查</w:t>
      </w:r>
      <w:r>
        <w:rPr>
          <w:rFonts w:hint="eastAsia" w:ascii="Times New Roman" w:hAnsi="Times New Roman" w:eastAsia="仿宋_GB2312"/>
          <w:color w:val="auto"/>
          <w:sz w:val="32"/>
          <w:szCs w:val="32"/>
        </w:rPr>
        <w:t>，公司</w:t>
      </w:r>
      <w:r>
        <w:rPr>
          <w:rFonts w:hint="eastAsia" w:ascii="Times New Roman" w:hAnsi="Times New Roman" w:eastAsia="仿宋_GB2312"/>
          <w:color w:val="auto"/>
          <w:sz w:val="32"/>
          <w:szCs w:val="32"/>
          <w:lang w:val="en-US" w:eastAsia="zh-CN"/>
        </w:rPr>
        <w:t>纪检</w:t>
      </w:r>
      <w:r>
        <w:rPr>
          <w:rFonts w:hint="eastAsia" w:ascii="Times New Roman" w:hAnsi="Times New Roman" w:eastAsia="仿宋_GB2312"/>
          <w:color w:val="auto"/>
          <w:sz w:val="32"/>
          <w:szCs w:val="32"/>
        </w:rPr>
        <w:t>监察部全程参与监督。 </w:t>
      </w:r>
    </w:p>
    <w:p>
      <w:pPr>
        <w:pStyle w:val="7"/>
        <w:spacing w:before="0" w:beforeAutospacing="0" w:after="0" w:afterAutospacing="0"/>
        <w:ind w:firstLine="640" w:firstLineChars="200"/>
        <w:jc w:val="both"/>
        <w:textAlignment w:val="baseline"/>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（四）体检 </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体检在辽健集团铁煤总医院进行，体检费用自理。 </w:t>
      </w:r>
    </w:p>
    <w:p>
      <w:pPr>
        <w:pStyle w:val="7"/>
        <w:spacing w:before="0" w:beforeAutospacing="0" w:after="0" w:afterAutospacing="0"/>
        <w:ind w:firstLine="640" w:firstLineChars="200"/>
        <w:jc w:val="both"/>
        <w:textAlignment w:val="baseline"/>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（五）公示 </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拟录用人选确定后，在</w:t>
      </w:r>
      <w:r>
        <w:rPr>
          <w:rFonts w:hint="eastAsia" w:ascii="Times New Roman" w:hAnsi="Times New Roman" w:eastAsia="仿宋_GB2312"/>
          <w:color w:val="auto"/>
          <w:sz w:val="32"/>
          <w:szCs w:val="32"/>
          <w:lang w:eastAsia="zh-CN"/>
        </w:rPr>
        <w:t>省国资委、铁法能源公司</w:t>
      </w:r>
      <w:r>
        <w:rPr>
          <w:rFonts w:hint="eastAsia" w:ascii="Times New Roman" w:hAnsi="Times New Roman" w:eastAsia="仿宋_GB2312"/>
          <w:color w:val="auto"/>
          <w:sz w:val="32"/>
          <w:szCs w:val="32"/>
        </w:rPr>
        <w:t>网站</w:t>
      </w:r>
      <w:r>
        <w:rPr>
          <w:rFonts w:hint="eastAsia" w:ascii="Times New Roman" w:hAnsi="Times New Roman" w:eastAsia="仿宋_GB2312"/>
          <w:color w:val="auto"/>
          <w:sz w:val="32"/>
          <w:szCs w:val="32"/>
          <w:lang w:eastAsia="zh-CN"/>
        </w:rPr>
        <w:t>及“阳光国企”平台</w:t>
      </w:r>
      <w:r>
        <w:rPr>
          <w:rFonts w:hint="eastAsia" w:ascii="Times New Roman" w:hAnsi="Times New Roman" w:eastAsia="仿宋_GB2312"/>
          <w:color w:val="auto"/>
          <w:sz w:val="32"/>
          <w:szCs w:val="32"/>
        </w:rPr>
        <w:t>进行公示，公示期为</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个工作日。 </w:t>
      </w:r>
    </w:p>
    <w:p>
      <w:pPr>
        <w:pStyle w:val="7"/>
        <w:spacing w:before="0" w:beforeAutospacing="0" w:after="0" w:afterAutospacing="0"/>
        <w:ind w:firstLine="640" w:firstLineChars="200"/>
        <w:jc w:val="both"/>
        <w:textAlignment w:val="baseline"/>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（六）录用 </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公示结束无异议</w:t>
      </w:r>
      <w:r>
        <w:rPr>
          <w:rFonts w:hint="eastAsia" w:ascii="Times New Roman" w:hAnsi="Times New Roman" w:eastAsia="仿宋_GB2312"/>
          <w:color w:val="auto"/>
          <w:sz w:val="32"/>
          <w:szCs w:val="32"/>
          <w:lang w:val="en-US" w:eastAsia="zh-CN"/>
        </w:rPr>
        <w:t>的</w:t>
      </w:r>
      <w:r>
        <w:rPr>
          <w:rFonts w:hint="eastAsia" w:ascii="Times New Roman" w:hAnsi="Times New Roman" w:eastAsia="仿宋_GB2312"/>
          <w:color w:val="auto"/>
          <w:sz w:val="32"/>
          <w:szCs w:val="32"/>
        </w:rPr>
        <w:t>，公司按照《劳动法》等法律规定，与录用人员签订劳动合同。对首次聘用人员实行试用期制度，试用期按</w:t>
      </w:r>
      <w:r>
        <w:rPr>
          <w:rFonts w:hint="eastAsia" w:ascii="Times New Roman" w:hAnsi="Times New Roman" w:eastAsia="仿宋_GB2312"/>
          <w:color w:val="auto"/>
          <w:sz w:val="32"/>
          <w:szCs w:val="32"/>
          <w:lang w:val="en-US" w:eastAsia="zh-CN"/>
        </w:rPr>
        <w:t>国家</w:t>
      </w:r>
      <w:r>
        <w:rPr>
          <w:rFonts w:hint="eastAsia" w:ascii="Times New Roman" w:hAnsi="Times New Roman" w:eastAsia="仿宋_GB2312"/>
          <w:color w:val="auto"/>
          <w:sz w:val="32"/>
          <w:szCs w:val="32"/>
        </w:rPr>
        <w:t>有关规定执行，试用期间发现不符合录用条件的依法解除劳动合同。</w:t>
      </w:r>
    </w:p>
    <w:p>
      <w:pPr>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四、注意事项 </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（一）应聘</w:t>
      </w:r>
      <w:r>
        <w:rPr>
          <w:rFonts w:hint="eastAsia" w:ascii="Times New Roman" w:hAnsi="Times New Roman" w:eastAsia="仿宋_GB2312"/>
          <w:color w:val="auto"/>
          <w:sz w:val="32"/>
          <w:szCs w:val="32"/>
          <w:lang w:val="en-US" w:eastAsia="zh-CN"/>
        </w:rPr>
        <w:t>人员</w:t>
      </w:r>
      <w:r>
        <w:rPr>
          <w:rFonts w:hint="eastAsia" w:ascii="Times New Roman" w:hAnsi="Times New Roman" w:eastAsia="仿宋_GB2312"/>
          <w:color w:val="auto"/>
          <w:sz w:val="32"/>
          <w:szCs w:val="32"/>
        </w:rPr>
        <w:t>应对所提供信息的真实性、完整性负责，如发现与事实不符的，公司有权取消其应聘资格。 </w:t>
      </w:r>
    </w:p>
    <w:p>
      <w:p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（二）应聘人员应保持所留联系方式畅通有效，如因应聘人员通信不畅而引起信息传递问题，由应聘人员本人负责。 </w:t>
      </w:r>
    </w:p>
    <w:p>
      <w:pPr>
        <w:ind w:firstLine="640" w:firstLineChars="20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（三）公司将优先招录专业对口的应届高校毕业生，对于无应届高校毕业生报名的井下专业技术岗位可择优招录往届高校毕业生。</w:t>
      </w:r>
    </w:p>
    <w:p>
      <w:pPr>
        <w:ind w:firstLine="640" w:firstLineChars="20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（四）报名沈煤集团鸡东煤矿和碱场煤矿的毕业生，条件可以放宽至大专学历高校毕业生。</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五</w:t>
      </w:r>
      <w:r>
        <w:rPr>
          <w:rFonts w:hint="eastAsia" w:ascii="Times New Roman" w:hAnsi="Times New Roman" w:eastAsia="仿宋_GB2312"/>
          <w:color w:val="auto"/>
          <w:sz w:val="32"/>
          <w:szCs w:val="32"/>
        </w:rPr>
        <w:t>）我公司对应聘信息将严格保密，不做他用。 </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六</w:t>
      </w:r>
      <w:r>
        <w:rPr>
          <w:rFonts w:hint="eastAsia" w:ascii="Times New Roman" w:hAnsi="Times New Roman" w:eastAsia="仿宋_GB2312"/>
          <w:color w:val="auto"/>
          <w:sz w:val="32"/>
          <w:szCs w:val="32"/>
        </w:rPr>
        <w:t>）招聘公告的解释权归我公司所有。 </w:t>
      </w:r>
    </w:p>
    <w:p>
      <w:p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七</w:t>
      </w:r>
      <w:r>
        <w:rPr>
          <w:rFonts w:hint="eastAsia" w:ascii="Times New Roman" w:hAnsi="Times New Roman" w:eastAsia="仿宋_GB2312"/>
          <w:color w:val="auto"/>
          <w:sz w:val="32"/>
          <w:szCs w:val="32"/>
        </w:rPr>
        <w:t>）联系电话：024-76835199</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 xml:space="preserve">024-76835789     </w:t>
      </w:r>
    </w:p>
    <w:p>
      <w:pPr>
        <w:pStyle w:val="2"/>
        <w:rPr>
          <w:rFonts w:hint="eastAsia" w:ascii="Times New Roman" w:hAnsi="Times New Roman" w:eastAsia="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附件：</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铁法能源公司</w:t>
      </w:r>
      <w:r>
        <w:rPr>
          <w:rFonts w:hint="eastAsia" w:ascii="Times New Roman" w:hAnsi="Times New Roman" w:eastAsia="仿宋_GB2312"/>
          <w:color w:val="auto"/>
          <w:sz w:val="32"/>
          <w:szCs w:val="32"/>
          <w:lang w:val="en-US" w:eastAsia="zh-CN"/>
        </w:rPr>
        <w:t>2024年上半年</w:t>
      </w:r>
      <w:r>
        <w:rPr>
          <w:rFonts w:hint="eastAsia" w:ascii="Times New Roman" w:hAnsi="Times New Roman" w:eastAsia="仿宋_GB2312"/>
          <w:color w:val="auto"/>
          <w:sz w:val="32"/>
          <w:szCs w:val="32"/>
          <w:lang w:eastAsia="zh-CN"/>
        </w:rPr>
        <w:t>招聘明细表</w:t>
      </w:r>
    </w:p>
    <w:p>
      <w:pPr>
        <w:tabs>
          <w:tab w:val="left" w:pos="1689"/>
        </w:tabs>
        <w:ind w:firstLine="1600" w:firstLineChars="50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2.铁法能源公司招聘报名表</w:t>
      </w:r>
    </w:p>
    <w:p>
      <w:p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w:t>
      </w:r>
    </w:p>
    <w:p>
      <w:pPr>
        <w:pStyle w:val="2"/>
        <w:rPr>
          <w:rFonts w:hint="eastAsia" w:ascii="Times New Roman" w:hAnsi="Times New Roman" w:eastAsia="仿宋_GB2312"/>
          <w:color w:val="auto"/>
          <w:sz w:val="32"/>
          <w:szCs w:val="32"/>
        </w:rPr>
      </w:pPr>
    </w:p>
    <w:p>
      <w:pPr>
        <w:ind w:right="1280" w:firstLine="640"/>
        <w:jc w:val="both"/>
        <w:rPr>
          <w:rFonts w:ascii="Times New Roman" w:hAnsi="Times New Roman" w:eastAsia="仿宋"/>
          <w:color w:val="auto"/>
          <w:sz w:val="32"/>
          <w:szCs w:val="32"/>
        </w:rPr>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pP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rPr>
        <w:t>铁法能源公司</w:t>
      </w:r>
      <w:r>
        <w:rPr>
          <w:rFonts w:hint="eastAsia" w:ascii="黑体" w:hAnsi="黑体" w:eastAsia="黑体" w:cs="黑体"/>
          <w:b/>
          <w:bCs/>
          <w:color w:val="auto"/>
          <w:sz w:val="44"/>
          <w:szCs w:val="44"/>
          <w:lang w:val="en-US" w:eastAsia="zh-CN"/>
        </w:rPr>
        <w:t>2024年上半年</w:t>
      </w:r>
      <w:r>
        <w:rPr>
          <w:rFonts w:hint="eastAsia" w:ascii="黑体" w:hAnsi="黑体" w:eastAsia="黑体" w:cs="黑体"/>
          <w:b/>
          <w:bCs/>
          <w:color w:val="auto"/>
          <w:sz w:val="44"/>
          <w:szCs w:val="44"/>
        </w:rPr>
        <w:t>招聘</w:t>
      </w:r>
      <w:r>
        <w:rPr>
          <w:rFonts w:hint="eastAsia" w:ascii="黑体" w:hAnsi="黑体" w:eastAsia="黑体" w:cs="黑体"/>
          <w:b/>
          <w:bCs/>
          <w:color w:val="auto"/>
          <w:sz w:val="44"/>
          <w:szCs w:val="44"/>
          <w:lang w:eastAsia="zh-CN"/>
        </w:rPr>
        <w:t>明细</w:t>
      </w:r>
      <w:r>
        <w:rPr>
          <w:rFonts w:hint="eastAsia" w:ascii="黑体" w:hAnsi="黑体" w:eastAsia="黑体" w:cs="黑体"/>
          <w:b/>
          <w:bCs/>
          <w:color w:val="auto"/>
          <w:sz w:val="44"/>
          <w:szCs w:val="44"/>
        </w:rPr>
        <w:t>表</w:t>
      </w:r>
    </w:p>
    <w:tbl>
      <w:tblPr>
        <w:tblStyle w:val="8"/>
        <w:tblW w:w="47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840"/>
        <w:gridCol w:w="1047"/>
        <w:gridCol w:w="781"/>
        <w:gridCol w:w="6278"/>
        <w:gridCol w:w="495"/>
        <w:gridCol w:w="622"/>
        <w:gridCol w:w="583"/>
        <w:gridCol w:w="583"/>
        <w:gridCol w:w="1143"/>
        <w:gridCol w:w="696"/>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需求单位</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专业</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岗位名称</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岗位职责</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需求</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人数</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年龄</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学历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学位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工作</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经历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职称和执业资格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bookmarkStart w:id="0" w:name="_GoBack"/>
            <w:bookmarkEnd w:id="0"/>
            <w:r>
              <w:rPr>
                <w:rFonts w:hint="eastAsia" w:ascii="宋体" w:hAnsi="宋体" w:eastAsia="宋体" w:cs="宋体"/>
                <w:b/>
                <w:bCs/>
                <w:i w:val="0"/>
                <w:iCs w:val="0"/>
                <w:color w:val="auto"/>
                <w:kern w:val="0"/>
                <w:sz w:val="24"/>
                <w:szCs w:val="24"/>
                <w:u w:val="none"/>
                <w:lang w:val="en-US" w:eastAsia="zh-CN" w:bidi="ar"/>
              </w:rPr>
              <w:t>是否井下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大隆矿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综采一队技术助理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熟知采煤专业知识，具备采煤专业技能，爱岗敬业，具备熟练的计算机操作能力，会看图制图，协同技术主管负责区队安全生产技术工作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大隆矿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矿建工程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综掘一队技术助理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熟知矿建专业知识，具备矿建专业技能，爱岗敬业，具备熟练的计算机操作能力，会看图制图，协同技术主管负责区队安全生产技术工作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大隆矿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安全工程（矿山方向）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保安区技术助理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熟知矿井通风与安全专业知识，具备矿井通风与安全专业技能，爱岗敬业，具备熟练的计算机操作能力，会看图制图，协同技术主管负责区队安全生产技术工作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大隆矿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运输队技术助理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熟知电气专业知识，具备机械专业技能，爱岗敬业，具备熟练的计算机操作能力，会看图制图，协同技术主管负责区队安全生产技术工作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大平矿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地质</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工程地测大队技术助理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熟知煤矿地质专业知识，协作技术主管负责区队地质报告的编写、储量计算以及各种地质图件的编制工作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大平矿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机械电子工程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机电办技术助理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熟知机械、电子、信息、计算机等专业知识，具备熟练的计算机操作能力，协作技术主管编写技术措施</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大强公司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运转队技术助理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熟知机电运输专业知识，机械专业技能，爱岗敬业，具备熟练的计算机操作和机械制图，协助主任工程师负责机电运输安全生产技术工作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大强公司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计算机及应用</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运转队技术助理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熟知机电运转信息化、智能化专业技能，爱岗敬业，具备熟练的计算机操作和机械制图，协助主任工程师负责机电运输安全生产技术工作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大强公司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运输队技术助理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理熟知机电运输专业知识，电气专业技能，爱岗敬业，具备熟练的计算机操作和机械制图，协作主任工程师负责机电运输安全生产技术工作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大强公司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安全工程（矿山方向）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保安区技术助理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熟知通风、采煤、地质等专业知识，最好通风专业技能，爱岗敬业，具备熟练的计算机操作能力，会看图制图，协作技术主管负责区队安全生产技术工作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大强公司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掘一队技术助理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熟知煤矿开采专业知识，采矿专业技能，爱岗敬业，具备熟练的计算机操作和工程制图，协助主任工程师负责煤矿开采安全生产技术工作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小康矿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综放队技术助理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采矿等专业知识，熟练使用相关设计软件，绘图软件和办公软件；井下跟班，负责现场管理和技术工作；编写和贯彻《作业规程》；协助主任工程师完成其他技术性工作；身体健康，爱岗敬业，工作严谨，有较强的协调沟通和合作精神，较好的文字编写和语言表达能力</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小康矿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综维一队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采矿等专业知识，熟练使用相关设计软件，绘图软件和办公软件；井下跟班，负责现场管理和技术工作；编写和贯彻《作业规程》；协助主任工程师完成其他技术性工作；身体健康，爱岗敬业，工作严谨，有较强的协调沟通和合作精神，较好的文字编写和语言表达能力</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小康矿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矿建工程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综掘二队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井下跟班，负责现场管理和技术工作；编写和贯彻《作业规程》；协助主任工程师完成其他技术性工作；身体健康，爱岗敬业，工作严谨，有较强的协调沟通和合作精神，较好的文字编写和语言表达能力</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小康矿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矿建工程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综掘三队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井下跟班，负责现场管理和技术工作；编写和贯彻《作业规程》；协助主任工程师完成其他技术性工作；身体健康，爱岗敬业，工作严谨，有较强的协调沟通和合作精神，较好的文字编写和语言表达能力</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小康矿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运转队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责“四大机械”、地面及井下辅助运输机械设备运行技术管理；针对工程施工前辨识出的安全风险，负责制定安全技术措施；负责本单位分管范围内技术资料的管理和技术图纸的绘制、核实、对照、修订工作；督促本单位员工按规定周期进行检修维护；深入现场,落实推广新技术,新知识和新经验；熟练掌握CAD制图,掌握机械设计原理与方法；身体健康，爱岗敬业，工作严谨，有较强的协调沟通和合作精神，较好的文字编写和语言表达能力</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小康矿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安全工程（矿山方向）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保安区技术助理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矿井通风与安全专业知识；编制矿井通风安全技术措施，并贯彻、指导施工；跟班处理“一通三防”隐患，提供技术数据；安全风险分级管控技术管理；协助主任工程师完成相关技术工作；身体健康，爱岗敬业，工作严谨，有较强的协调沟通和合作精神，较好的文字编写和语言表达能力</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小青矿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采煤队技术助理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熟悉采矿专业知识，具备采煤专业技能，爱岗敬业能独立完成制图，协助技术主管负责区队安全生产技术工作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小青矿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机电一体化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安装队技术助理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熟悉矿井机械安拆专业知识，具备机电专业技能，爱岗敬业能独立看图制图，协助技术主管负责区队安全生产技术工作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小青矿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运输队技术助理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熟悉矿井机械安拆专业知识，具备机电专业技能，爱岗敬业能独立看图制图，协助技术主管负责区队安全生产技术工作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小青矿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矿物加工</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选煤厂技术助理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熟悉选矿专业知识，具备选煤专业技能，爱岗敬业能独立完成制图，协助技术主管负责区队安全生产技术工作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小青矿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安全工程（矿山方向）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保安区技术助理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熟悉矿井通风专业知识，具备矿井通风与安全专业技能，爱岗敬业能独立完成制图，协助技术主管负责区队安全生产技术工作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晓明矿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运输队技术助理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熟知机械原理、机械基础知识、机械相关计算能力；具有机械制图、使用Office工具能力</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晓明矿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选煤厂技术助理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熟知电气设备、负责现场电气设备的维护与管理、使用Office工具能力</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晓明矿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安全工程（矿山方向）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保安区技术助理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熟知通风与安全专业知识，通风与安全专业技能，爱岗敬业，具备熟练的计算机操作能力，会看图制图，协作区长、技术主管负责区队通风与安全技术工作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晓明矿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地质、测量</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工程地测大队技术助理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熟知地质和测量相关专业知识，熟练掌握地质、测量工作中的技术和工艺，熟练操作计算机软件和设备、会绘制图纸</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晓明矿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综采队技术助理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熟知采矿工程相关专业知识，熟练掌握煤炭生产中的技术和工艺，熟练操作计算机软件和设备</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晓明矿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矿建工程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综掘一队技术助理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熟知矿建工程相关专业知识，熟练掌握掘进生产中的技术和工艺，熟练操作计算机软件和设备</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晓南矿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测量</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工程地测大队技术助理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熟知煤矿地质及测绘专业知识，具备专业技能；负责井下及地表测量工作，对测量结果进行分析总结；水文观测，编制水文地质报告；编制大型贯通测量工程贯通设计和总结报告；协助完成其他测量技术工作。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晓南矿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地质</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工程地测大队技术助理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熟知煤矿地质勘探工程专业知识，爱岗敬业，具备熟练的计算机操作能力，会看图制图，协作区队安全生产技术工作。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运输区技术助理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熟知机械知识，机械专业技能，爱岗敬业，具备熟练的计算机操作能力，会看图制图，协作技术主管负责区队安全生产技术工作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综检车间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熟知机械知识，机械专业技能，爱岗敬业，具备熟练的计算机操作能力，会看图制图，协作技术主管负责区队安全生产技术工作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综检车间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熟知电气专业知识，电气专业技能，爱岗敬业，具备熟练的计算机操作能力，会看图制图，协作技术主管负责区队安全生产技术工作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皮带队技术助理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熟知电气专业知识，电气专业技能，爱岗敬业，具备熟练的计算机操作能力，会看图制图，协作技术主管负责区队安全生产技术工作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地质</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工程地测大队技术助理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熟悉地质相关业务知识，爱岗敬业，具备熟练的计算机操作能力，会看图制图，能够胜任井下及内业工作。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综采一队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熟知采煤专业知识，采煤专业技能，爱岗敬业，具备熟练的计算机操作能力，会看图制图，协作技术主管负责区队安全生产技术工作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综采一队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熟知电气专业知识，电气专业技能，爱岗敬业，具备熟练的计算机操作能力，会看图制图，协作技术主管负责区队安全生产技术工作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综采二队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熟知采煤专业知识，采煤专业技能，爱岗敬业，具备熟练的计算机操作能力，会看图制图，协作技术主管负责区队安全生产技术工作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综采二队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熟知电气专业知识，电气专业技能，爱岗敬业，具备熟练的计算机操作能力，会看图制图，协作技术主管负责区队安全生产技术工作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综掘二队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熟知采矿专业知识，采矿专业技能，爱岗敬业，具备熟练的计算机操作能力，会看图制图，协作技术主管负责区队安全生产技术工作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综掘六队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熟知采矿专业知识，采矿专业技能，爱岗敬业，具备熟练的计算机操作能力，会看图制图，协作技术主管负责区队安全生产技术工作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安全工程（矿山方向）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保安区技术助理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熟知矿井通风与安全相关专业知识，通风专业技能，爱岗敬业，具备熟练的计算机操作能力，会看图制图，协作技术主管负责区队安全生产技术工作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安全工程（矿山方向）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抽采一队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熟知矿井通风与安全相关专业知识，通风专业技能，爱岗敬业，具备熟练的计算机操作能力，会看图制图，协作技术主管负责区队安全生产技术工作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安全工程（矿山方向）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抽采二队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熟知矿井通风与安全相关专业知识，通风专业技能，爱岗敬业，具备熟练的计算机操作能力，会看图制图，协作技术主管负责区队安全生产技术工作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安全工程（矿山方向）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抽采三队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熟知矿井通风与安全相关专业知识，通风专业技能，爱岗敬业，具备熟练的计算机操作能力，会看图制图，协作技术主管负责区队安全生产技术工作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大兴矿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安全工程（矿山方向）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防冲大队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熟知矿井通风与安全相关专业知识，通风专业技能，爱岗敬业，具备熟练的计算机操作能力，会看图制图，协作技术主管负责区队安全生产技术工作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运输部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铁路运输</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车务段技术助理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熟知铁路运输专业知识，铁路运输专业技能，爱岗敬业，具有熟练的计算机操作能力，了解安全生产法律法规及安全生产管理制度，协助主要负责人完成安全生产以及技术工作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运输部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铁道线路</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工务段技术助理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铁道线路专业知识，铁道线路专业技能，了解最新的铁道线路测量等方面专业技能，爱岗敬业，具备熟练的计算机操作能力，会使用制图软件制图画图，了解安全生产法律法规及安全生产管理制度，协助主要负责人完成安全生产以及技术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供电部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安全管理部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负责内业基础管理和现场安全监察等工作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供电部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生产办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协助完成安全生产技术管理工作，参与制定各类生产检修计划、继电保护方案、安全生产规章制度等工作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热电厂</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能源与动力工程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生产技术部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协助技术主管完成分管范围内的安全生产和技术监督管理工作。负责组织审核所辖专业检修计划、消缺计划、技术措施、施工方案并监督其执行</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热电厂</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电厂热能工程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生产分场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协助技术主管完成分管范围内的安全生产和技术培训工作。负责制定并监督完成定期工作计划，采取切实可行的安全、经济运行措施和管理制度，确保设备安全、经济运行</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热电厂</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计算机及应用</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东浩公司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协助技术主管完成分管范围内的安全生产管理工作。负责ERP系统、计算机网络、监控系统及计算机设备的管理维护工作。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热电厂</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东浩公司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协助技术主管完成分管范围内的安全生产管理工作。负责修订本部门安全生产管理制度的和技术培训计划，负责对重点工作现场检查安全措施落实情况，确保全过程安全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通用重机公司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机械工程及其自动化（液压方向）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液压车间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负责机械加工技术及测量、液压传动相关技术；能够应用CAXA或Solidworks等二维、三维制图软件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通用重机公司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机加工车间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负责液压系统设计、千斤顶设计</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通用重机公司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机电一体化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结构件车间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负责机器人焊接、激光切割机的编程等技术工作及机电设备的升级维护</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煤矸石发电公司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掌握热机、电气、机械的基本原理，熟悉所辖范围内系统设备的规范、特性及安装位置，掌握其操作要领；了解有关保护、自动控制、各种联锁的基本原理</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煤矸石发电公司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信息管理与信息系统</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发电部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掌握信息管理、信息处理、信息系统建设、信息系统应用、数据库开发的基本原理，熟悉所辖范围内系统设备的规范、特性及安装位置，掌握其操作要领</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物资供应公司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综机设备部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熟知煤矿机械设备专业知识，机械相关专业技能，爱岗敬业，具备熟练的计算机操作能力，负责生产矿井单位综机机械设备的技术管理工作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物资供应公司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计算机及应用</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配件部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熟知材料、经济、管理相关专业知识，爱岗敬业，具备熟练的计算机操作能力，具有一定的公文写作水平，负责物资采购管理相关工作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技师学院</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安全工程（矿山方向）</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教学工作部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贯彻教育方针，为人师表，教书育人。能独立编制学科教学计划，编写教案、制作课件，批改作业进行学生课堂管理，参与阅卷，参与教科研活动。参与实训车间建设、改造和实训设备维护</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技师学院</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教学工作部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贯彻教育方针，为人师表，教书育人。能独立编制学科教学计划，编写教案、制作课件，批改作业进行学生课堂管理，参与阅卷，参与教科研活动。参与实训车间建设、改造和实训设备维护</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技师学院</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教学工作部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贯彻教育方针，为人师表，教书育人。能独立编制学科教学计划，编写教案、制作课件，批改作业进行学生课堂管理，参与阅卷，参与教科研活动。参与实训车间建设、改造和实训设备维护</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技师学院</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教学工作部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贯彻教育方针，为人师表，教书育人。能独立编制学科教学计划，编写教案、制作课件，批改作业进行学生课堂管理，参与阅卷，参与教科研活动。参与实训车间建设、改造和实训设备维护</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技师学院</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实训中心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贯彻教育方针，为人师表，教书育人。能独立编制学科教学计划，编写教案、制作课件，批改作业进行学生课堂管理，参与阅卷，参与教科研活动。参与实训车间建设、改造和实训设备维护</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技师学院</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技能鉴定办公室技术助理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贯彻教育方针，为人师表，教书育人。能独立编制学科教学计划，编写教案、制作课件，批改作业进行学生课堂管理，参与阅卷，参与教科研活动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技师学院</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安培部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贯彻教育方针，为人师表，教书育人。能独立编制学科教学计划，编写教案、制作课件，批改作业进行学生课堂管理，参与阅卷，参与教科研活动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林业总场</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林学</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生产工程办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参与造林、采伐、抚育、工程等调查规划设计和检查验收等工作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8"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勘测设计公司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土木工程（建筑工程）</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土建所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具备本岗位专业知识，工作责任心强；熟悉结构设计流程；有创新能力、拓展能力、抽象思维能力与设计项目管理能力，对技术创新有一定的敏锐度；了解本专业领域内的最新技术，能把握专业技术发展趋势及方向，熟悉结构设计新技术、新工艺以及质量控制流程</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6"/>
                <w:szCs w:val="16"/>
                <w:u w:val="none"/>
                <w:lang w:val="en-US" w:eastAsia="zh-CN" w:bidi="ar"/>
              </w:rPr>
              <w:t>完成两项及以上设计作品，且单项设计不小于5万平方米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注册一级结构工程师</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勘测设计公司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机械工程及其自动化</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技术助理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悉工艺设计流程；有较强的创新能力、拓展能力、抽象思维能力与设计项目管理能力，对技术创新具有一定的敏锐度；了解本专业领域内的最新技术，能把握专业技术发展趋势及方向，熟悉机械设计新技术、新工艺以及质量控制流程</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沈煤集团黑龙江鸡西盛隆公司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采煤、掘进、通风、机电</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鸡东煤矿井下技术员</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煤矿操作规程制定贯彻落实</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沈煤集团黑龙江鸡西盛隆公司</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采矿、机电、地质</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碱场煤矿井下技术员</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编制规程 、措施及设计</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45周岁及以下</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本科及以上</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学士及以上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3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合计</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96</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pacing w:line="600" w:lineRule="exact"/>
        <w:jc w:val="center"/>
        <w:rPr>
          <w:rFonts w:hint="eastAsia"/>
          <w:b/>
          <w:color w:val="auto"/>
          <w:sz w:val="44"/>
          <w:lang w:eastAsia="zh-CN"/>
        </w:rPr>
        <w:sectPr>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2</w:t>
      </w:r>
    </w:p>
    <w:p>
      <w:pPr>
        <w:spacing w:line="600" w:lineRule="exact"/>
        <w:jc w:val="center"/>
        <w:rPr>
          <w:rFonts w:hint="eastAsia" w:ascii="黑体" w:hAnsi="黑体" w:eastAsia="黑体" w:cs="黑体"/>
          <w:b/>
          <w:color w:val="auto"/>
          <w:sz w:val="44"/>
        </w:rPr>
      </w:pPr>
      <w:r>
        <w:rPr>
          <w:rFonts w:hint="eastAsia" w:ascii="黑体" w:hAnsi="黑体" w:eastAsia="黑体" w:cs="黑体"/>
          <w:b/>
          <w:color w:val="auto"/>
          <w:sz w:val="44"/>
          <w:lang w:eastAsia="zh-CN"/>
        </w:rPr>
        <w:t>铁法能源公司</w:t>
      </w:r>
      <w:r>
        <w:rPr>
          <w:rFonts w:hint="eastAsia" w:ascii="黑体" w:hAnsi="黑体" w:eastAsia="黑体" w:cs="黑体"/>
          <w:b/>
          <w:color w:val="auto"/>
          <w:sz w:val="44"/>
        </w:rPr>
        <w:t>招聘报名表</w:t>
      </w:r>
    </w:p>
    <w:p>
      <w:pPr>
        <w:rPr>
          <w:color w:val="auto"/>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952"/>
        <w:gridCol w:w="1075"/>
        <w:gridCol w:w="1014"/>
        <w:gridCol w:w="1014"/>
        <w:gridCol w:w="1014"/>
        <w:gridCol w:w="1014"/>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13" w:type="dxa"/>
            <w:noWrap w:val="0"/>
            <w:vAlign w:val="center"/>
          </w:tcPr>
          <w:p>
            <w:pPr>
              <w:jc w:val="center"/>
              <w:rPr>
                <w:rFonts w:hint="eastAsia" w:eastAsia="宋体"/>
                <w:b/>
                <w:bCs/>
                <w:color w:val="auto"/>
                <w:vertAlign w:val="baseline"/>
                <w:lang w:eastAsia="zh-CN"/>
              </w:rPr>
            </w:pPr>
            <w:r>
              <w:rPr>
                <w:rFonts w:hint="eastAsia"/>
                <w:b/>
                <w:bCs/>
                <w:color w:val="auto"/>
                <w:vertAlign w:val="baseline"/>
                <w:lang w:eastAsia="zh-CN"/>
              </w:rPr>
              <w:t>姓名</w:t>
            </w:r>
          </w:p>
        </w:tc>
        <w:tc>
          <w:tcPr>
            <w:tcW w:w="2027" w:type="dxa"/>
            <w:gridSpan w:val="2"/>
            <w:noWrap w:val="0"/>
            <w:vAlign w:val="center"/>
          </w:tcPr>
          <w:p>
            <w:pPr>
              <w:jc w:val="center"/>
              <w:rPr>
                <w:color w:val="auto"/>
                <w:vertAlign w:val="baseline"/>
              </w:rPr>
            </w:pPr>
          </w:p>
        </w:tc>
        <w:tc>
          <w:tcPr>
            <w:tcW w:w="1014" w:type="dxa"/>
            <w:noWrap w:val="0"/>
            <w:vAlign w:val="center"/>
          </w:tcPr>
          <w:p>
            <w:pPr>
              <w:jc w:val="center"/>
              <w:rPr>
                <w:rFonts w:hint="eastAsia" w:eastAsia="宋体"/>
                <w:b/>
                <w:bCs/>
                <w:color w:val="auto"/>
                <w:vertAlign w:val="baseline"/>
                <w:lang w:eastAsia="zh-CN"/>
              </w:rPr>
            </w:pPr>
            <w:r>
              <w:rPr>
                <w:rFonts w:hint="eastAsia"/>
                <w:b/>
                <w:bCs/>
                <w:color w:val="auto"/>
                <w:vertAlign w:val="baseline"/>
                <w:lang w:eastAsia="zh-CN"/>
              </w:rPr>
              <w:t>性别</w:t>
            </w:r>
          </w:p>
        </w:tc>
        <w:tc>
          <w:tcPr>
            <w:tcW w:w="1014" w:type="dxa"/>
            <w:noWrap w:val="0"/>
            <w:vAlign w:val="center"/>
          </w:tcPr>
          <w:p>
            <w:pPr>
              <w:jc w:val="center"/>
              <w:rPr>
                <w:color w:val="auto"/>
                <w:vertAlign w:val="baseline"/>
              </w:rPr>
            </w:pPr>
          </w:p>
        </w:tc>
        <w:tc>
          <w:tcPr>
            <w:tcW w:w="1014" w:type="dxa"/>
            <w:noWrap w:val="0"/>
            <w:vAlign w:val="center"/>
          </w:tcPr>
          <w:p>
            <w:pPr>
              <w:jc w:val="center"/>
              <w:rPr>
                <w:rFonts w:hint="eastAsia"/>
                <w:b/>
                <w:bCs/>
                <w:color w:val="auto"/>
                <w:vertAlign w:val="baseline"/>
                <w:lang w:eastAsia="zh-CN"/>
              </w:rPr>
            </w:pPr>
            <w:r>
              <w:rPr>
                <w:rFonts w:hint="eastAsia"/>
                <w:b/>
                <w:bCs/>
                <w:color w:val="auto"/>
                <w:vertAlign w:val="baseline"/>
                <w:lang w:eastAsia="zh-CN"/>
              </w:rPr>
              <w:t>出生</w:t>
            </w:r>
          </w:p>
          <w:p>
            <w:pPr>
              <w:jc w:val="center"/>
              <w:rPr>
                <w:rFonts w:hint="eastAsia" w:eastAsia="宋体"/>
                <w:b/>
                <w:bCs/>
                <w:color w:val="auto"/>
                <w:vertAlign w:val="baseline"/>
                <w:lang w:eastAsia="zh-CN"/>
              </w:rPr>
            </w:pPr>
            <w:r>
              <w:rPr>
                <w:rFonts w:hint="eastAsia"/>
                <w:b/>
                <w:bCs/>
                <w:color w:val="auto"/>
                <w:vertAlign w:val="baseline"/>
                <w:lang w:eastAsia="zh-CN"/>
              </w:rPr>
              <w:t>年月</w:t>
            </w:r>
          </w:p>
        </w:tc>
        <w:tc>
          <w:tcPr>
            <w:tcW w:w="1014" w:type="dxa"/>
            <w:noWrap w:val="0"/>
            <w:vAlign w:val="center"/>
          </w:tcPr>
          <w:p>
            <w:pPr>
              <w:jc w:val="center"/>
              <w:rPr>
                <w:color w:val="auto"/>
                <w:vertAlign w:val="baseline"/>
              </w:rPr>
            </w:pPr>
          </w:p>
        </w:tc>
        <w:tc>
          <w:tcPr>
            <w:tcW w:w="2054" w:type="dxa"/>
            <w:vMerge w:val="restart"/>
            <w:noWrap w:val="0"/>
            <w:vAlign w:val="center"/>
          </w:tcPr>
          <w:p>
            <w:pPr>
              <w:jc w:val="center"/>
              <w:rPr>
                <w:rFonts w:hint="eastAsia" w:eastAsia="宋体"/>
                <w:color w:val="auto"/>
                <w:vertAlign w:val="baseline"/>
                <w:lang w:eastAsia="zh-CN"/>
              </w:rPr>
            </w:pPr>
            <w:r>
              <w:rPr>
                <w:rFonts w:hint="eastAsia"/>
                <w:color w:val="auto"/>
                <w:shd w:val="clear" w:color="auto" w:fill="auto"/>
                <w:vertAlign w:val="baseline"/>
                <w:lang w:eastAsia="zh-CN"/>
              </w:rPr>
              <w:t>近期免冠照片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13" w:type="dxa"/>
            <w:noWrap w:val="0"/>
            <w:vAlign w:val="center"/>
          </w:tcPr>
          <w:p>
            <w:pPr>
              <w:jc w:val="center"/>
              <w:rPr>
                <w:rFonts w:hint="eastAsia"/>
                <w:b/>
                <w:bCs/>
                <w:color w:val="auto"/>
                <w:vertAlign w:val="baseline"/>
                <w:lang w:eastAsia="zh-CN"/>
              </w:rPr>
            </w:pPr>
            <w:r>
              <w:rPr>
                <w:rFonts w:hint="eastAsia"/>
                <w:b/>
                <w:bCs/>
                <w:color w:val="auto"/>
                <w:vertAlign w:val="baseline"/>
                <w:lang w:eastAsia="zh-CN"/>
              </w:rPr>
              <w:t>毕业</w:t>
            </w:r>
          </w:p>
          <w:p>
            <w:pPr>
              <w:jc w:val="center"/>
              <w:rPr>
                <w:rFonts w:hint="eastAsia" w:eastAsia="宋体"/>
                <w:b/>
                <w:bCs/>
                <w:color w:val="auto"/>
                <w:vertAlign w:val="baseline"/>
                <w:lang w:eastAsia="zh-CN"/>
              </w:rPr>
            </w:pPr>
            <w:r>
              <w:rPr>
                <w:rFonts w:hint="eastAsia"/>
                <w:b/>
                <w:bCs/>
                <w:color w:val="auto"/>
                <w:vertAlign w:val="baseline"/>
                <w:lang w:eastAsia="zh-CN"/>
              </w:rPr>
              <w:t>时间</w:t>
            </w:r>
          </w:p>
        </w:tc>
        <w:tc>
          <w:tcPr>
            <w:tcW w:w="2027" w:type="dxa"/>
            <w:gridSpan w:val="2"/>
            <w:noWrap w:val="0"/>
            <w:vAlign w:val="center"/>
          </w:tcPr>
          <w:p>
            <w:pPr>
              <w:jc w:val="center"/>
              <w:rPr>
                <w:color w:val="auto"/>
                <w:vertAlign w:val="baseline"/>
              </w:rPr>
            </w:pPr>
          </w:p>
        </w:tc>
        <w:tc>
          <w:tcPr>
            <w:tcW w:w="1014" w:type="dxa"/>
            <w:noWrap w:val="0"/>
            <w:vAlign w:val="center"/>
          </w:tcPr>
          <w:p>
            <w:pPr>
              <w:jc w:val="center"/>
              <w:rPr>
                <w:rFonts w:hint="eastAsia"/>
                <w:b/>
                <w:bCs/>
                <w:color w:val="auto"/>
                <w:vertAlign w:val="baseline"/>
                <w:lang w:eastAsia="zh-CN"/>
              </w:rPr>
            </w:pPr>
            <w:r>
              <w:rPr>
                <w:rFonts w:hint="eastAsia"/>
                <w:b/>
                <w:bCs/>
                <w:color w:val="auto"/>
                <w:vertAlign w:val="baseline"/>
                <w:lang w:eastAsia="zh-CN"/>
              </w:rPr>
              <w:t>政治</w:t>
            </w:r>
          </w:p>
          <w:p>
            <w:pPr>
              <w:jc w:val="center"/>
              <w:rPr>
                <w:rFonts w:hint="eastAsia" w:eastAsia="宋体"/>
                <w:b/>
                <w:bCs/>
                <w:color w:val="auto"/>
                <w:vertAlign w:val="baseline"/>
                <w:lang w:eastAsia="zh-CN"/>
              </w:rPr>
            </w:pPr>
            <w:r>
              <w:rPr>
                <w:rFonts w:hint="eastAsia"/>
                <w:b/>
                <w:bCs/>
                <w:color w:val="auto"/>
                <w:vertAlign w:val="baseline"/>
                <w:lang w:eastAsia="zh-CN"/>
              </w:rPr>
              <w:t>面貌</w:t>
            </w:r>
          </w:p>
        </w:tc>
        <w:tc>
          <w:tcPr>
            <w:tcW w:w="1014" w:type="dxa"/>
            <w:noWrap w:val="0"/>
            <w:vAlign w:val="center"/>
          </w:tcPr>
          <w:p>
            <w:pPr>
              <w:jc w:val="center"/>
              <w:rPr>
                <w:color w:val="auto"/>
                <w:vertAlign w:val="baseline"/>
              </w:rPr>
            </w:pPr>
          </w:p>
        </w:tc>
        <w:tc>
          <w:tcPr>
            <w:tcW w:w="1014" w:type="dxa"/>
            <w:noWrap w:val="0"/>
            <w:vAlign w:val="center"/>
          </w:tcPr>
          <w:p>
            <w:pPr>
              <w:jc w:val="center"/>
              <w:rPr>
                <w:rFonts w:hint="eastAsia"/>
                <w:b/>
                <w:bCs/>
                <w:color w:val="auto"/>
                <w:vertAlign w:val="baseline"/>
                <w:lang w:eastAsia="zh-CN"/>
              </w:rPr>
            </w:pPr>
            <w:r>
              <w:rPr>
                <w:rFonts w:hint="eastAsia"/>
                <w:b/>
                <w:bCs/>
                <w:color w:val="auto"/>
                <w:vertAlign w:val="baseline"/>
                <w:lang w:eastAsia="zh-CN"/>
              </w:rPr>
              <w:t>婚姻</w:t>
            </w:r>
          </w:p>
          <w:p>
            <w:pPr>
              <w:jc w:val="center"/>
              <w:rPr>
                <w:b/>
                <w:bCs/>
                <w:color w:val="auto"/>
                <w:vertAlign w:val="baseline"/>
              </w:rPr>
            </w:pPr>
            <w:r>
              <w:rPr>
                <w:rFonts w:hint="eastAsia"/>
                <w:b/>
                <w:bCs/>
                <w:color w:val="auto"/>
                <w:vertAlign w:val="baseline"/>
                <w:lang w:eastAsia="zh-CN"/>
              </w:rPr>
              <w:t>状况</w:t>
            </w:r>
          </w:p>
        </w:tc>
        <w:tc>
          <w:tcPr>
            <w:tcW w:w="1014" w:type="dxa"/>
            <w:noWrap w:val="0"/>
            <w:vAlign w:val="center"/>
          </w:tcPr>
          <w:p>
            <w:pPr>
              <w:jc w:val="center"/>
              <w:rPr>
                <w:color w:val="auto"/>
                <w:vertAlign w:val="baseline"/>
              </w:rPr>
            </w:pPr>
          </w:p>
        </w:tc>
        <w:tc>
          <w:tcPr>
            <w:tcW w:w="2054" w:type="dxa"/>
            <w:vMerge w:val="continue"/>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13" w:type="dxa"/>
            <w:noWrap w:val="0"/>
            <w:vAlign w:val="center"/>
          </w:tcPr>
          <w:p>
            <w:pPr>
              <w:jc w:val="center"/>
              <w:rPr>
                <w:rFonts w:hint="eastAsia" w:eastAsia="宋体"/>
                <w:color w:val="auto"/>
                <w:vertAlign w:val="baseline"/>
                <w:lang w:eastAsia="zh-CN"/>
              </w:rPr>
            </w:pPr>
            <w:r>
              <w:rPr>
                <w:rFonts w:hint="eastAsia"/>
                <w:b/>
                <w:bCs/>
                <w:color w:val="auto"/>
                <w:vertAlign w:val="baseline"/>
                <w:lang w:eastAsia="zh-CN"/>
              </w:rPr>
              <w:t>籍贯</w:t>
            </w:r>
          </w:p>
        </w:tc>
        <w:tc>
          <w:tcPr>
            <w:tcW w:w="952" w:type="dxa"/>
            <w:noWrap w:val="0"/>
            <w:vAlign w:val="center"/>
          </w:tcPr>
          <w:p>
            <w:pPr>
              <w:jc w:val="center"/>
              <w:rPr>
                <w:color w:val="auto"/>
                <w:vertAlign w:val="baseline"/>
              </w:rPr>
            </w:pPr>
          </w:p>
        </w:tc>
        <w:tc>
          <w:tcPr>
            <w:tcW w:w="2089" w:type="dxa"/>
            <w:gridSpan w:val="2"/>
            <w:noWrap w:val="0"/>
            <w:vAlign w:val="center"/>
          </w:tcPr>
          <w:p>
            <w:pPr>
              <w:jc w:val="center"/>
              <w:rPr>
                <w:color w:val="auto"/>
                <w:vertAlign w:val="baseline"/>
              </w:rPr>
            </w:pPr>
            <w:r>
              <w:rPr>
                <w:rFonts w:hint="eastAsia"/>
                <w:b/>
                <w:bCs/>
                <w:color w:val="auto"/>
                <w:vertAlign w:val="baseline"/>
                <w:lang w:eastAsia="zh-CN"/>
              </w:rPr>
              <w:t>现居住地</w:t>
            </w:r>
          </w:p>
        </w:tc>
        <w:tc>
          <w:tcPr>
            <w:tcW w:w="3042" w:type="dxa"/>
            <w:gridSpan w:val="3"/>
            <w:noWrap w:val="0"/>
            <w:vAlign w:val="center"/>
          </w:tcPr>
          <w:p>
            <w:pPr>
              <w:jc w:val="center"/>
              <w:rPr>
                <w:color w:val="auto"/>
                <w:vertAlign w:val="baseline"/>
              </w:rPr>
            </w:pPr>
          </w:p>
        </w:tc>
        <w:tc>
          <w:tcPr>
            <w:tcW w:w="2054" w:type="dxa"/>
            <w:vMerge w:val="continue"/>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13" w:type="dxa"/>
            <w:vMerge w:val="restart"/>
            <w:noWrap w:val="0"/>
            <w:vAlign w:val="center"/>
          </w:tcPr>
          <w:p>
            <w:pPr>
              <w:jc w:val="center"/>
              <w:rPr>
                <w:rFonts w:hint="eastAsia"/>
                <w:b/>
                <w:bCs/>
                <w:color w:val="auto"/>
                <w:vertAlign w:val="baseline"/>
                <w:lang w:eastAsia="zh-CN"/>
              </w:rPr>
            </w:pPr>
          </w:p>
          <w:p>
            <w:pPr>
              <w:jc w:val="center"/>
              <w:rPr>
                <w:rFonts w:hint="eastAsia"/>
                <w:b/>
                <w:bCs/>
                <w:color w:val="auto"/>
                <w:vertAlign w:val="baseline"/>
                <w:lang w:eastAsia="zh-CN"/>
              </w:rPr>
            </w:pPr>
            <w:r>
              <w:rPr>
                <w:rFonts w:hint="eastAsia"/>
                <w:b/>
                <w:bCs/>
                <w:color w:val="auto"/>
                <w:vertAlign w:val="baseline"/>
                <w:lang w:eastAsia="zh-CN"/>
              </w:rPr>
              <w:t>学历</w:t>
            </w:r>
          </w:p>
          <w:p>
            <w:pPr>
              <w:jc w:val="center"/>
              <w:rPr>
                <w:rFonts w:hint="eastAsia" w:eastAsia="宋体"/>
                <w:b/>
                <w:bCs/>
                <w:color w:val="auto"/>
                <w:vertAlign w:val="baseline"/>
                <w:lang w:eastAsia="zh-CN"/>
              </w:rPr>
            </w:pPr>
            <w:r>
              <w:rPr>
                <w:rFonts w:hint="eastAsia"/>
                <w:b/>
                <w:bCs/>
                <w:color w:val="auto"/>
                <w:vertAlign w:val="baseline"/>
                <w:lang w:eastAsia="zh-CN"/>
              </w:rPr>
              <w:t>学位</w:t>
            </w:r>
          </w:p>
        </w:tc>
        <w:tc>
          <w:tcPr>
            <w:tcW w:w="952" w:type="dxa"/>
            <w:noWrap w:val="0"/>
            <w:vAlign w:val="center"/>
          </w:tcPr>
          <w:p>
            <w:pPr>
              <w:jc w:val="center"/>
              <w:rPr>
                <w:rFonts w:hint="eastAsia" w:eastAsia="宋体"/>
                <w:b/>
                <w:bCs/>
                <w:color w:val="auto"/>
                <w:vertAlign w:val="baseline"/>
                <w:lang w:eastAsia="zh-CN"/>
              </w:rPr>
            </w:pPr>
            <w:r>
              <w:rPr>
                <w:rFonts w:hint="eastAsia"/>
                <w:b/>
                <w:bCs/>
                <w:color w:val="auto"/>
                <w:vertAlign w:val="baseline"/>
                <w:lang w:eastAsia="zh-CN"/>
              </w:rPr>
              <w:t>全日制教育</w:t>
            </w:r>
          </w:p>
        </w:tc>
        <w:tc>
          <w:tcPr>
            <w:tcW w:w="2089" w:type="dxa"/>
            <w:gridSpan w:val="2"/>
            <w:noWrap w:val="0"/>
            <w:vAlign w:val="center"/>
          </w:tcPr>
          <w:p>
            <w:pPr>
              <w:jc w:val="center"/>
              <w:rPr>
                <w:color w:val="auto"/>
                <w:vertAlign w:val="baseline"/>
              </w:rPr>
            </w:pPr>
          </w:p>
        </w:tc>
        <w:tc>
          <w:tcPr>
            <w:tcW w:w="2028" w:type="dxa"/>
            <w:gridSpan w:val="2"/>
            <w:noWrap w:val="0"/>
            <w:vAlign w:val="center"/>
          </w:tcPr>
          <w:p>
            <w:pPr>
              <w:jc w:val="center"/>
              <w:rPr>
                <w:rFonts w:hint="eastAsia"/>
                <w:b/>
                <w:bCs/>
                <w:color w:val="auto"/>
                <w:vertAlign w:val="baseline"/>
                <w:lang w:eastAsia="zh-CN"/>
              </w:rPr>
            </w:pPr>
            <w:r>
              <w:rPr>
                <w:rFonts w:hint="eastAsia"/>
                <w:b/>
                <w:bCs/>
                <w:color w:val="auto"/>
                <w:vertAlign w:val="baseline"/>
                <w:lang w:eastAsia="zh-CN"/>
              </w:rPr>
              <w:t>毕业院校</w:t>
            </w:r>
          </w:p>
          <w:p>
            <w:pPr>
              <w:jc w:val="center"/>
              <w:rPr>
                <w:b/>
                <w:bCs/>
                <w:color w:val="auto"/>
                <w:vertAlign w:val="baseline"/>
              </w:rPr>
            </w:pPr>
            <w:r>
              <w:rPr>
                <w:rFonts w:hint="eastAsia"/>
                <w:b/>
                <w:bCs/>
                <w:color w:val="auto"/>
                <w:vertAlign w:val="baseline"/>
                <w:lang w:eastAsia="zh-CN"/>
              </w:rPr>
              <w:t>及专业</w:t>
            </w:r>
          </w:p>
        </w:tc>
        <w:tc>
          <w:tcPr>
            <w:tcW w:w="3068" w:type="dxa"/>
            <w:gridSpan w:val="2"/>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13" w:type="dxa"/>
            <w:vMerge w:val="continue"/>
            <w:noWrap w:val="0"/>
            <w:vAlign w:val="center"/>
          </w:tcPr>
          <w:p>
            <w:pPr>
              <w:jc w:val="center"/>
              <w:rPr>
                <w:b/>
                <w:bCs/>
                <w:color w:val="auto"/>
                <w:vertAlign w:val="baseline"/>
              </w:rPr>
            </w:pPr>
          </w:p>
        </w:tc>
        <w:tc>
          <w:tcPr>
            <w:tcW w:w="952" w:type="dxa"/>
            <w:noWrap w:val="0"/>
            <w:vAlign w:val="center"/>
          </w:tcPr>
          <w:p>
            <w:pPr>
              <w:jc w:val="center"/>
              <w:rPr>
                <w:rFonts w:hint="eastAsia"/>
                <w:b/>
                <w:bCs/>
                <w:color w:val="auto"/>
                <w:vertAlign w:val="baseline"/>
                <w:lang w:eastAsia="zh-CN"/>
              </w:rPr>
            </w:pPr>
            <w:r>
              <w:rPr>
                <w:rFonts w:hint="eastAsia"/>
                <w:b/>
                <w:bCs/>
                <w:color w:val="auto"/>
                <w:vertAlign w:val="baseline"/>
                <w:lang w:eastAsia="zh-CN"/>
              </w:rPr>
              <w:t>在职</w:t>
            </w:r>
          </w:p>
          <w:p>
            <w:pPr>
              <w:jc w:val="center"/>
              <w:rPr>
                <w:rFonts w:hint="eastAsia" w:eastAsia="宋体"/>
                <w:b/>
                <w:bCs/>
                <w:color w:val="auto"/>
                <w:vertAlign w:val="baseline"/>
                <w:lang w:eastAsia="zh-CN"/>
              </w:rPr>
            </w:pPr>
            <w:r>
              <w:rPr>
                <w:rFonts w:hint="eastAsia"/>
                <w:b/>
                <w:bCs/>
                <w:color w:val="auto"/>
                <w:vertAlign w:val="baseline"/>
                <w:lang w:eastAsia="zh-CN"/>
              </w:rPr>
              <w:t>教育</w:t>
            </w:r>
          </w:p>
        </w:tc>
        <w:tc>
          <w:tcPr>
            <w:tcW w:w="2089" w:type="dxa"/>
            <w:gridSpan w:val="2"/>
            <w:noWrap w:val="0"/>
            <w:vAlign w:val="center"/>
          </w:tcPr>
          <w:p>
            <w:pPr>
              <w:jc w:val="center"/>
              <w:rPr>
                <w:color w:val="auto"/>
                <w:vertAlign w:val="baseline"/>
              </w:rPr>
            </w:pPr>
          </w:p>
        </w:tc>
        <w:tc>
          <w:tcPr>
            <w:tcW w:w="2028" w:type="dxa"/>
            <w:gridSpan w:val="2"/>
            <w:noWrap w:val="0"/>
            <w:vAlign w:val="center"/>
          </w:tcPr>
          <w:p>
            <w:pPr>
              <w:jc w:val="center"/>
              <w:rPr>
                <w:rFonts w:hint="eastAsia"/>
                <w:b/>
                <w:bCs/>
                <w:color w:val="auto"/>
                <w:vertAlign w:val="baseline"/>
                <w:lang w:eastAsia="zh-CN"/>
              </w:rPr>
            </w:pPr>
            <w:r>
              <w:rPr>
                <w:rFonts w:hint="eastAsia"/>
                <w:b/>
                <w:bCs/>
                <w:color w:val="auto"/>
                <w:vertAlign w:val="baseline"/>
                <w:lang w:eastAsia="zh-CN"/>
              </w:rPr>
              <w:t>毕业院校</w:t>
            </w:r>
          </w:p>
          <w:p>
            <w:pPr>
              <w:jc w:val="center"/>
              <w:rPr>
                <w:b/>
                <w:bCs/>
                <w:color w:val="auto"/>
                <w:vertAlign w:val="baseline"/>
              </w:rPr>
            </w:pPr>
            <w:r>
              <w:rPr>
                <w:rFonts w:hint="eastAsia"/>
                <w:b/>
                <w:bCs/>
                <w:color w:val="auto"/>
                <w:vertAlign w:val="baseline"/>
                <w:lang w:eastAsia="zh-CN"/>
              </w:rPr>
              <w:t>及专业</w:t>
            </w:r>
          </w:p>
        </w:tc>
        <w:tc>
          <w:tcPr>
            <w:tcW w:w="3068" w:type="dxa"/>
            <w:gridSpan w:val="2"/>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65" w:type="dxa"/>
            <w:gridSpan w:val="2"/>
            <w:noWrap w:val="0"/>
            <w:vAlign w:val="center"/>
          </w:tcPr>
          <w:p>
            <w:pPr>
              <w:jc w:val="center"/>
              <w:rPr>
                <w:b/>
                <w:bCs/>
                <w:color w:val="auto"/>
                <w:vertAlign w:val="baseline"/>
              </w:rPr>
            </w:pPr>
            <w:r>
              <w:rPr>
                <w:rFonts w:hint="eastAsia"/>
                <w:b/>
                <w:bCs/>
                <w:color w:val="auto"/>
                <w:vertAlign w:val="baseline"/>
                <w:lang w:eastAsia="zh-CN"/>
              </w:rPr>
              <w:t>应聘职位</w:t>
            </w:r>
          </w:p>
        </w:tc>
        <w:tc>
          <w:tcPr>
            <w:tcW w:w="3103" w:type="dxa"/>
            <w:gridSpan w:val="3"/>
            <w:noWrap w:val="0"/>
            <w:vAlign w:val="center"/>
          </w:tcPr>
          <w:p>
            <w:pPr>
              <w:jc w:val="center"/>
              <w:rPr>
                <w:rFonts w:hint="eastAsia" w:eastAsia="宋体"/>
                <w:color w:val="auto"/>
                <w:vertAlign w:val="baseline"/>
                <w:lang w:eastAsia="zh-CN"/>
              </w:rPr>
            </w:pPr>
          </w:p>
        </w:tc>
        <w:tc>
          <w:tcPr>
            <w:tcW w:w="2028" w:type="dxa"/>
            <w:gridSpan w:val="2"/>
            <w:noWrap w:val="0"/>
            <w:vAlign w:val="center"/>
          </w:tcPr>
          <w:p>
            <w:pPr>
              <w:jc w:val="center"/>
              <w:rPr>
                <w:b/>
                <w:bCs/>
                <w:color w:val="auto"/>
                <w:vertAlign w:val="baseline"/>
              </w:rPr>
            </w:pPr>
            <w:r>
              <w:rPr>
                <w:rFonts w:hint="eastAsia"/>
                <w:b/>
                <w:bCs/>
                <w:color w:val="auto"/>
                <w:vertAlign w:val="baseline"/>
                <w:lang w:eastAsia="zh-CN"/>
              </w:rPr>
              <w:t>是否服从调剂</w:t>
            </w:r>
          </w:p>
        </w:tc>
        <w:tc>
          <w:tcPr>
            <w:tcW w:w="2054" w:type="dxa"/>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65" w:type="dxa"/>
            <w:gridSpan w:val="2"/>
            <w:noWrap w:val="0"/>
            <w:vAlign w:val="center"/>
          </w:tcPr>
          <w:p>
            <w:pPr>
              <w:jc w:val="center"/>
              <w:rPr>
                <w:b/>
                <w:bCs/>
                <w:color w:val="auto"/>
                <w:vertAlign w:val="baseline"/>
              </w:rPr>
            </w:pPr>
            <w:r>
              <w:rPr>
                <w:rFonts w:hint="eastAsia"/>
                <w:b/>
                <w:bCs/>
                <w:color w:val="auto"/>
                <w:vertAlign w:val="baseline"/>
                <w:lang w:eastAsia="zh-CN"/>
              </w:rPr>
              <w:t>身份证号</w:t>
            </w:r>
          </w:p>
        </w:tc>
        <w:tc>
          <w:tcPr>
            <w:tcW w:w="3103" w:type="dxa"/>
            <w:gridSpan w:val="3"/>
            <w:noWrap w:val="0"/>
            <w:vAlign w:val="center"/>
          </w:tcPr>
          <w:p>
            <w:pPr>
              <w:jc w:val="center"/>
              <w:rPr>
                <w:color w:val="auto"/>
                <w:vertAlign w:val="baseline"/>
              </w:rPr>
            </w:pPr>
          </w:p>
        </w:tc>
        <w:tc>
          <w:tcPr>
            <w:tcW w:w="2028" w:type="dxa"/>
            <w:gridSpan w:val="2"/>
            <w:noWrap w:val="0"/>
            <w:vAlign w:val="center"/>
          </w:tcPr>
          <w:p>
            <w:pPr>
              <w:jc w:val="center"/>
              <w:rPr>
                <w:b/>
                <w:bCs/>
                <w:color w:val="auto"/>
                <w:vertAlign w:val="baseline"/>
              </w:rPr>
            </w:pPr>
            <w:r>
              <w:rPr>
                <w:rFonts w:hint="eastAsia"/>
                <w:b/>
                <w:bCs/>
                <w:color w:val="auto"/>
                <w:vertAlign w:val="baseline"/>
                <w:lang w:eastAsia="zh-CN"/>
              </w:rPr>
              <w:t>电子邮箱</w:t>
            </w:r>
          </w:p>
        </w:tc>
        <w:tc>
          <w:tcPr>
            <w:tcW w:w="2054" w:type="dxa"/>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965" w:type="dxa"/>
            <w:gridSpan w:val="2"/>
            <w:noWrap w:val="0"/>
            <w:vAlign w:val="center"/>
          </w:tcPr>
          <w:p>
            <w:pPr>
              <w:jc w:val="center"/>
              <w:rPr>
                <w:rFonts w:hint="eastAsia" w:eastAsia="宋体"/>
                <w:b/>
                <w:bCs/>
                <w:color w:val="auto"/>
                <w:vertAlign w:val="baseline"/>
                <w:lang w:eastAsia="zh-CN"/>
              </w:rPr>
            </w:pPr>
            <w:r>
              <w:rPr>
                <w:rFonts w:hint="eastAsia"/>
                <w:b/>
                <w:bCs/>
                <w:color w:val="auto"/>
                <w:vertAlign w:val="baseline"/>
                <w:lang w:eastAsia="zh-CN"/>
              </w:rPr>
              <w:t>本人电话</w:t>
            </w:r>
          </w:p>
        </w:tc>
        <w:tc>
          <w:tcPr>
            <w:tcW w:w="3103" w:type="dxa"/>
            <w:gridSpan w:val="3"/>
            <w:noWrap w:val="0"/>
            <w:vAlign w:val="center"/>
          </w:tcPr>
          <w:p>
            <w:pPr>
              <w:jc w:val="center"/>
              <w:rPr>
                <w:color w:val="auto"/>
                <w:vertAlign w:val="baseline"/>
              </w:rPr>
            </w:pPr>
          </w:p>
        </w:tc>
        <w:tc>
          <w:tcPr>
            <w:tcW w:w="2028" w:type="dxa"/>
            <w:gridSpan w:val="2"/>
            <w:noWrap w:val="0"/>
            <w:vAlign w:val="center"/>
          </w:tcPr>
          <w:p>
            <w:pPr>
              <w:jc w:val="center"/>
              <w:rPr>
                <w:rFonts w:hint="eastAsia" w:eastAsia="宋体"/>
                <w:b/>
                <w:bCs/>
                <w:color w:val="auto"/>
                <w:vertAlign w:val="baseline"/>
                <w:lang w:eastAsia="zh-CN"/>
              </w:rPr>
            </w:pPr>
            <w:r>
              <w:rPr>
                <w:rFonts w:hint="eastAsia"/>
                <w:b/>
                <w:bCs/>
                <w:color w:val="auto"/>
                <w:vertAlign w:val="baseline"/>
                <w:lang w:eastAsia="zh-CN"/>
              </w:rPr>
              <w:t>其他联系人电话</w:t>
            </w:r>
          </w:p>
        </w:tc>
        <w:tc>
          <w:tcPr>
            <w:tcW w:w="2054" w:type="dxa"/>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65" w:type="dxa"/>
            <w:gridSpan w:val="2"/>
            <w:noWrap w:val="0"/>
            <w:vAlign w:val="center"/>
          </w:tcPr>
          <w:p>
            <w:pPr>
              <w:jc w:val="center"/>
              <w:rPr>
                <w:rFonts w:hint="eastAsia" w:eastAsia="宋体"/>
                <w:b/>
                <w:bCs/>
                <w:color w:val="auto"/>
                <w:vertAlign w:val="baseline"/>
                <w:lang w:eastAsia="zh-CN"/>
              </w:rPr>
            </w:pPr>
            <w:r>
              <w:rPr>
                <w:rFonts w:hint="eastAsia"/>
                <w:b/>
                <w:bCs/>
                <w:color w:val="auto"/>
                <w:vertAlign w:val="baseline"/>
                <w:lang w:eastAsia="zh-CN"/>
              </w:rPr>
              <w:t>个人特长</w:t>
            </w:r>
          </w:p>
        </w:tc>
        <w:tc>
          <w:tcPr>
            <w:tcW w:w="3103" w:type="dxa"/>
            <w:gridSpan w:val="3"/>
            <w:noWrap w:val="0"/>
            <w:vAlign w:val="center"/>
          </w:tcPr>
          <w:p>
            <w:pPr>
              <w:jc w:val="center"/>
              <w:rPr>
                <w:color w:val="auto"/>
                <w:vertAlign w:val="baseline"/>
              </w:rPr>
            </w:pPr>
          </w:p>
        </w:tc>
        <w:tc>
          <w:tcPr>
            <w:tcW w:w="2028" w:type="dxa"/>
            <w:gridSpan w:val="2"/>
            <w:noWrap w:val="0"/>
            <w:vAlign w:val="center"/>
          </w:tcPr>
          <w:p>
            <w:pPr>
              <w:jc w:val="center"/>
              <w:rPr>
                <w:rFonts w:hint="eastAsia" w:eastAsia="宋体"/>
                <w:b/>
                <w:bCs/>
                <w:color w:val="auto"/>
                <w:vertAlign w:val="baseline"/>
                <w:lang w:eastAsia="zh-CN"/>
              </w:rPr>
            </w:pPr>
            <w:r>
              <w:rPr>
                <w:rFonts w:hint="eastAsia"/>
                <w:b/>
                <w:bCs/>
                <w:color w:val="auto"/>
                <w:vertAlign w:val="baseline"/>
                <w:lang w:eastAsia="zh-CN"/>
              </w:rPr>
              <w:t>个人爱好</w:t>
            </w:r>
          </w:p>
        </w:tc>
        <w:tc>
          <w:tcPr>
            <w:tcW w:w="2054" w:type="dxa"/>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13" w:type="dxa"/>
            <w:noWrap w:val="0"/>
            <w:vAlign w:val="center"/>
          </w:tcPr>
          <w:p>
            <w:pPr>
              <w:jc w:val="center"/>
              <w:rPr>
                <w:rFonts w:hint="eastAsia"/>
                <w:b/>
                <w:bCs/>
                <w:color w:val="auto"/>
                <w:vertAlign w:val="baseline"/>
                <w:lang w:eastAsia="zh-CN"/>
              </w:rPr>
            </w:pPr>
            <w:r>
              <w:rPr>
                <w:rFonts w:hint="eastAsia"/>
                <w:b/>
                <w:bCs/>
                <w:color w:val="auto"/>
                <w:vertAlign w:val="baseline"/>
                <w:lang w:eastAsia="zh-CN"/>
              </w:rPr>
              <w:t>学习</w:t>
            </w:r>
          </w:p>
          <w:p>
            <w:pPr>
              <w:jc w:val="center"/>
              <w:rPr>
                <w:rFonts w:hint="eastAsia" w:eastAsia="宋体"/>
                <w:b/>
                <w:bCs/>
                <w:color w:val="auto"/>
                <w:vertAlign w:val="baseline"/>
                <w:lang w:eastAsia="zh-CN"/>
              </w:rPr>
            </w:pPr>
            <w:r>
              <w:rPr>
                <w:rFonts w:hint="eastAsia"/>
                <w:b/>
                <w:bCs/>
                <w:color w:val="auto"/>
                <w:vertAlign w:val="baseline"/>
                <w:lang w:eastAsia="zh-CN"/>
              </w:rPr>
              <w:t>经历</w:t>
            </w:r>
          </w:p>
        </w:tc>
        <w:tc>
          <w:tcPr>
            <w:tcW w:w="8137" w:type="dxa"/>
            <w:gridSpan w:val="7"/>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013" w:type="dxa"/>
            <w:noWrap w:val="0"/>
            <w:vAlign w:val="center"/>
          </w:tcPr>
          <w:p>
            <w:pPr>
              <w:jc w:val="center"/>
              <w:rPr>
                <w:rFonts w:hint="eastAsia"/>
                <w:b/>
                <w:bCs/>
                <w:color w:val="auto"/>
                <w:vertAlign w:val="baseline"/>
                <w:lang w:eastAsia="zh-CN"/>
              </w:rPr>
            </w:pPr>
            <w:r>
              <w:rPr>
                <w:rFonts w:hint="eastAsia"/>
                <w:b/>
                <w:bCs/>
                <w:color w:val="auto"/>
                <w:vertAlign w:val="baseline"/>
                <w:lang w:eastAsia="zh-CN"/>
              </w:rPr>
              <w:t>工作</w:t>
            </w:r>
          </w:p>
          <w:p>
            <w:pPr>
              <w:jc w:val="center"/>
              <w:rPr>
                <w:rFonts w:hint="eastAsia" w:eastAsia="宋体"/>
                <w:b/>
                <w:bCs/>
                <w:color w:val="auto"/>
                <w:vertAlign w:val="baseline"/>
                <w:lang w:eastAsia="zh-CN"/>
              </w:rPr>
            </w:pPr>
            <w:r>
              <w:rPr>
                <w:rFonts w:hint="eastAsia"/>
                <w:b/>
                <w:bCs/>
                <w:color w:val="auto"/>
                <w:vertAlign w:val="baseline"/>
                <w:lang w:eastAsia="zh-CN"/>
              </w:rPr>
              <w:t>经历</w:t>
            </w:r>
          </w:p>
        </w:tc>
        <w:tc>
          <w:tcPr>
            <w:tcW w:w="8137" w:type="dxa"/>
            <w:gridSpan w:val="7"/>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3" w:type="dxa"/>
            <w:noWrap w:val="0"/>
            <w:vAlign w:val="center"/>
          </w:tcPr>
          <w:p>
            <w:pPr>
              <w:jc w:val="center"/>
              <w:rPr>
                <w:rFonts w:hint="eastAsia"/>
                <w:b/>
                <w:bCs/>
                <w:color w:val="auto"/>
                <w:vertAlign w:val="baseline"/>
                <w:lang w:eastAsia="zh-CN"/>
              </w:rPr>
            </w:pPr>
            <w:r>
              <w:rPr>
                <w:rFonts w:hint="eastAsia"/>
                <w:b/>
                <w:bCs/>
                <w:color w:val="auto"/>
                <w:vertAlign w:val="baseline"/>
                <w:lang w:eastAsia="zh-CN"/>
              </w:rPr>
              <w:t>奖惩</w:t>
            </w:r>
          </w:p>
          <w:p>
            <w:pPr>
              <w:jc w:val="center"/>
              <w:rPr>
                <w:rFonts w:hint="eastAsia" w:eastAsia="宋体"/>
                <w:b/>
                <w:bCs/>
                <w:color w:val="auto"/>
                <w:vertAlign w:val="baseline"/>
                <w:lang w:eastAsia="zh-CN"/>
              </w:rPr>
            </w:pPr>
            <w:r>
              <w:rPr>
                <w:rFonts w:hint="eastAsia"/>
                <w:b/>
                <w:bCs/>
                <w:color w:val="auto"/>
                <w:vertAlign w:val="baseline"/>
                <w:lang w:eastAsia="zh-CN"/>
              </w:rPr>
              <w:t>情况</w:t>
            </w:r>
          </w:p>
        </w:tc>
        <w:tc>
          <w:tcPr>
            <w:tcW w:w="8137" w:type="dxa"/>
            <w:gridSpan w:val="7"/>
            <w:noWrap w:val="0"/>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013" w:type="dxa"/>
            <w:noWrap w:val="0"/>
            <w:vAlign w:val="center"/>
          </w:tcPr>
          <w:p>
            <w:pPr>
              <w:jc w:val="center"/>
              <w:rPr>
                <w:rFonts w:hint="eastAsia" w:ascii="Times New Roman" w:hAnsi="Times New Roman" w:eastAsia="宋体" w:cs="Times New Roman"/>
                <w:b/>
                <w:bCs/>
                <w:color w:val="auto"/>
                <w:kern w:val="2"/>
                <w:sz w:val="21"/>
                <w:vertAlign w:val="baseline"/>
                <w:lang w:val="en-US" w:eastAsia="zh-CN" w:bidi="ar-SA"/>
              </w:rPr>
            </w:pPr>
            <w:r>
              <w:rPr>
                <w:rFonts w:hint="eastAsia"/>
                <w:b/>
                <w:bCs/>
                <w:color w:val="auto"/>
                <w:vertAlign w:val="baseline"/>
                <w:lang w:eastAsia="zh-CN"/>
              </w:rPr>
              <w:t>家庭成员情况</w:t>
            </w:r>
          </w:p>
        </w:tc>
        <w:tc>
          <w:tcPr>
            <w:tcW w:w="8137" w:type="dxa"/>
            <w:gridSpan w:val="7"/>
            <w:noWrap w:val="0"/>
            <w:vAlign w:val="center"/>
          </w:tcPr>
          <w:p>
            <w:pPr>
              <w:jc w:val="center"/>
              <w:rPr>
                <w:color w:val="auto"/>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sz w:val="18"/>
          <w:szCs w:val="18"/>
        </w:rPr>
      </w:pPr>
      <w:r>
        <w:rPr>
          <w:b/>
          <w:bCs/>
          <w:color w:val="auto"/>
          <w:sz w:val="18"/>
          <w:szCs w:val="18"/>
        </w:rPr>
        <w:t>填表说明：</w:t>
      </w:r>
      <w:r>
        <w:rPr>
          <w:color w:val="auto"/>
          <w:sz w:val="18"/>
          <w:szCs w:val="18"/>
        </w:rPr>
        <w:t>1、</w:t>
      </w:r>
      <w:r>
        <w:rPr>
          <w:rFonts w:hint="eastAsia"/>
          <w:color w:val="auto"/>
          <w:sz w:val="18"/>
          <w:szCs w:val="18"/>
          <w:lang w:eastAsia="zh-CN"/>
        </w:rPr>
        <w:t>学习</w:t>
      </w:r>
      <w:r>
        <w:rPr>
          <w:color w:val="auto"/>
          <w:sz w:val="18"/>
          <w:szCs w:val="18"/>
        </w:rPr>
        <w:t>经历按照时间顺序从高中开始填写。</w:t>
      </w:r>
    </w:p>
    <w:p>
      <w:pPr>
        <w:keepNext w:val="0"/>
        <w:keepLines w:val="0"/>
        <w:pageBreakBefore w:val="0"/>
        <w:widowControl w:val="0"/>
        <w:kinsoku/>
        <w:wordWrap/>
        <w:overflowPunct/>
        <w:topLinePunct w:val="0"/>
        <w:autoSpaceDE/>
        <w:autoSpaceDN/>
        <w:bidi w:val="0"/>
        <w:adjustRightInd/>
        <w:snapToGrid/>
        <w:spacing w:line="240" w:lineRule="exact"/>
        <w:ind w:firstLine="900" w:firstLineChars="500"/>
        <w:jc w:val="left"/>
        <w:textAlignment w:val="auto"/>
        <w:rPr>
          <w:color w:val="auto"/>
          <w:sz w:val="18"/>
          <w:szCs w:val="18"/>
        </w:rPr>
      </w:pPr>
      <w:r>
        <w:rPr>
          <w:color w:val="auto"/>
          <w:sz w:val="18"/>
          <w:szCs w:val="18"/>
        </w:rPr>
        <w:t>2、奖惩情况：填写主要奖惩情况</w:t>
      </w:r>
      <w:r>
        <w:rPr>
          <w:rFonts w:hint="eastAsia"/>
          <w:color w:val="auto"/>
          <w:sz w:val="18"/>
          <w:szCs w:val="18"/>
          <w:lang w:eastAsia="zh-CN"/>
        </w:rPr>
        <w:t>，包括个人获得的职（执）业资格等级证书</w:t>
      </w:r>
      <w:r>
        <w:rPr>
          <w:color w:val="auto"/>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firstLine="900" w:firstLineChars="500"/>
        <w:jc w:val="left"/>
        <w:textAlignment w:val="auto"/>
        <w:rPr>
          <w:color w:val="auto"/>
          <w:sz w:val="18"/>
          <w:szCs w:val="18"/>
        </w:rPr>
      </w:pPr>
      <w:r>
        <w:rPr>
          <w:color w:val="auto"/>
          <w:sz w:val="18"/>
          <w:szCs w:val="18"/>
        </w:rPr>
        <w:t>3、家庭成员情况：填写父母、配偶的情况，内容包括称呼、姓名、出生年月</w:t>
      </w:r>
      <w:r>
        <w:rPr>
          <w:rFonts w:hint="eastAsia"/>
          <w:color w:val="auto"/>
          <w:sz w:val="18"/>
          <w:szCs w:val="18"/>
          <w:lang w:eastAsia="zh-CN"/>
        </w:rPr>
        <w:t>、</w:t>
      </w:r>
      <w:r>
        <w:rPr>
          <w:color w:val="auto"/>
          <w:sz w:val="18"/>
          <w:szCs w:val="18"/>
        </w:rPr>
        <w:t>工作单位。</w:t>
      </w:r>
    </w:p>
    <w:p>
      <w:pPr>
        <w:keepNext w:val="0"/>
        <w:keepLines w:val="0"/>
        <w:pageBreakBefore w:val="0"/>
        <w:widowControl w:val="0"/>
        <w:kinsoku/>
        <w:wordWrap/>
        <w:overflowPunct/>
        <w:topLinePunct w:val="0"/>
        <w:autoSpaceDE/>
        <w:autoSpaceDN/>
        <w:bidi w:val="0"/>
        <w:adjustRightInd/>
        <w:snapToGrid/>
        <w:spacing w:line="240" w:lineRule="exact"/>
        <w:ind w:firstLine="900" w:firstLineChars="500"/>
        <w:jc w:val="left"/>
        <w:textAlignment w:val="auto"/>
        <w:rPr>
          <w:rFonts w:hint="eastAsia"/>
          <w:color w:val="auto"/>
        </w:rPr>
      </w:pPr>
      <w:r>
        <w:rPr>
          <w:color w:val="auto"/>
          <w:sz w:val="18"/>
          <w:szCs w:val="18"/>
        </w:rPr>
        <w:t>4、请逐项完整真实填写，如有弄虚作假行为，一经查实即取消资格。</w:t>
      </w:r>
    </w:p>
    <w:sectPr>
      <w:footerReference r:id="rId3" w:type="default"/>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jcxOTJlMTA0YmMzZTM5YjI0NjQ5NDZlZjM5ZGMifQ=="/>
  </w:docVars>
  <w:rsids>
    <w:rsidRoot w:val="25255DC2"/>
    <w:rsid w:val="00034F30"/>
    <w:rsid w:val="000A0036"/>
    <w:rsid w:val="000E6871"/>
    <w:rsid w:val="000F1513"/>
    <w:rsid w:val="000F4637"/>
    <w:rsid w:val="00152C4C"/>
    <w:rsid w:val="001854DA"/>
    <w:rsid w:val="001B3277"/>
    <w:rsid w:val="00223CFD"/>
    <w:rsid w:val="00241339"/>
    <w:rsid w:val="003B5814"/>
    <w:rsid w:val="003B77A5"/>
    <w:rsid w:val="003B7A35"/>
    <w:rsid w:val="003C0AEF"/>
    <w:rsid w:val="003C4F65"/>
    <w:rsid w:val="00402BF0"/>
    <w:rsid w:val="004316D7"/>
    <w:rsid w:val="00486545"/>
    <w:rsid w:val="004D55E1"/>
    <w:rsid w:val="004F0EE2"/>
    <w:rsid w:val="00515C58"/>
    <w:rsid w:val="005A18A5"/>
    <w:rsid w:val="00605581"/>
    <w:rsid w:val="0062509F"/>
    <w:rsid w:val="00653CD0"/>
    <w:rsid w:val="0068388F"/>
    <w:rsid w:val="006C4AFB"/>
    <w:rsid w:val="006E7235"/>
    <w:rsid w:val="00735469"/>
    <w:rsid w:val="007522A3"/>
    <w:rsid w:val="00752E8D"/>
    <w:rsid w:val="00762F85"/>
    <w:rsid w:val="007755BA"/>
    <w:rsid w:val="00792939"/>
    <w:rsid w:val="007B304F"/>
    <w:rsid w:val="007C24A1"/>
    <w:rsid w:val="007F561D"/>
    <w:rsid w:val="0085749A"/>
    <w:rsid w:val="00875DBF"/>
    <w:rsid w:val="008B3621"/>
    <w:rsid w:val="008F29B9"/>
    <w:rsid w:val="00987059"/>
    <w:rsid w:val="00992279"/>
    <w:rsid w:val="009F3AF6"/>
    <w:rsid w:val="00A230E7"/>
    <w:rsid w:val="00A66D12"/>
    <w:rsid w:val="00AA6B35"/>
    <w:rsid w:val="00AE0D32"/>
    <w:rsid w:val="00B310AD"/>
    <w:rsid w:val="00B61C0D"/>
    <w:rsid w:val="00D217F5"/>
    <w:rsid w:val="00D458B2"/>
    <w:rsid w:val="00E03F1E"/>
    <w:rsid w:val="00E05A36"/>
    <w:rsid w:val="00E33526"/>
    <w:rsid w:val="00E47D43"/>
    <w:rsid w:val="00ED3C2F"/>
    <w:rsid w:val="00F36AFC"/>
    <w:rsid w:val="00FB27B1"/>
    <w:rsid w:val="00FC5997"/>
    <w:rsid w:val="00FC5AE5"/>
    <w:rsid w:val="00FD10E7"/>
    <w:rsid w:val="013736B9"/>
    <w:rsid w:val="01FD379F"/>
    <w:rsid w:val="02610583"/>
    <w:rsid w:val="02A75019"/>
    <w:rsid w:val="02D06B59"/>
    <w:rsid w:val="05AD3A13"/>
    <w:rsid w:val="05FB6ADC"/>
    <w:rsid w:val="08504A1F"/>
    <w:rsid w:val="0A4C0C60"/>
    <w:rsid w:val="0AC43ED8"/>
    <w:rsid w:val="0BC86BB2"/>
    <w:rsid w:val="10BD44AC"/>
    <w:rsid w:val="12F97BF9"/>
    <w:rsid w:val="166F01BE"/>
    <w:rsid w:val="17193DD4"/>
    <w:rsid w:val="191D12ED"/>
    <w:rsid w:val="1ADC70DD"/>
    <w:rsid w:val="1CAE7859"/>
    <w:rsid w:val="1D283627"/>
    <w:rsid w:val="22986312"/>
    <w:rsid w:val="25255DC2"/>
    <w:rsid w:val="28191356"/>
    <w:rsid w:val="28564AE6"/>
    <w:rsid w:val="29FD4874"/>
    <w:rsid w:val="2C9C6C79"/>
    <w:rsid w:val="2F155267"/>
    <w:rsid w:val="2F853DD1"/>
    <w:rsid w:val="2F902018"/>
    <w:rsid w:val="302F3920"/>
    <w:rsid w:val="31372033"/>
    <w:rsid w:val="31FF196D"/>
    <w:rsid w:val="33B54162"/>
    <w:rsid w:val="34C74D5C"/>
    <w:rsid w:val="34D31437"/>
    <w:rsid w:val="3506536B"/>
    <w:rsid w:val="3554365D"/>
    <w:rsid w:val="35AE1B36"/>
    <w:rsid w:val="35E968D8"/>
    <w:rsid w:val="382B5EE2"/>
    <w:rsid w:val="38E015C5"/>
    <w:rsid w:val="3A7E7354"/>
    <w:rsid w:val="3E91204D"/>
    <w:rsid w:val="41004FC4"/>
    <w:rsid w:val="410A7FA6"/>
    <w:rsid w:val="42445E60"/>
    <w:rsid w:val="44195AA6"/>
    <w:rsid w:val="444053B1"/>
    <w:rsid w:val="47D4123A"/>
    <w:rsid w:val="4809619D"/>
    <w:rsid w:val="4BBD580E"/>
    <w:rsid w:val="4BCF3AEB"/>
    <w:rsid w:val="4D1B2D95"/>
    <w:rsid w:val="4D9E1C8C"/>
    <w:rsid w:val="4DDE2872"/>
    <w:rsid w:val="4E114F7F"/>
    <w:rsid w:val="4F8E4F06"/>
    <w:rsid w:val="50D42998"/>
    <w:rsid w:val="542A1E67"/>
    <w:rsid w:val="55D1651C"/>
    <w:rsid w:val="56181317"/>
    <w:rsid w:val="56905C28"/>
    <w:rsid w:val="56C574D2"/>
    <w:rsid w:val="58AE6792"/>
    <w:rsid w:val="59545499"/>
    <w:rsid w:val="59B260FA"/>
    <w:rsid w:val="5B97678A"/>
    <w:rsid w:val="5BC5040E"/>
    <w:rsid w:val="5C3F7599"/>
    <w:rsid w:val="5C4D7E01"/>
    <w:rsid w:val="5E365E14"/>
    <w:rsid w:val="5E637305"/>
    <w:rsid w:val="5F5D7DBC"/>
    <w:rsid w:val="5F82352E"/>
    <w:rsid w:val="5FD802B7"/>
    <w:rsid w:val="5FE604F7"/>
    <w:rsid w:val="5FE63DA0"/>
    <w:rsid w:val="62D65314"/>
    <w:rsid w:val="6AD86A8B"/>
    <w:rsid w:val="6C7A2126"/>
    <w:rsid w:val="6EBC4AF4"/>
    <w:rsid w:val="6F697BAD"/>
    <w:rsid w:val="6FBA4DFD"/>
    <w:rsid w:val="6FEB5B34"/>
    <w:rsid w:val="6FF02683"/>
    <w:rsid w:val="71606570"/>
    <w:rsid w:val="72333EB1"/>
    <w:rsid w:val="72353B56"/>
    <w:rsid w:val="72446C0E"/>
    <w:rsid w:val="72B65482"/>
    <w:rsid w:val="730A120D"/>
    <w:rsid w:val="73F92778"/>
    <w:rsid w:val="747E1F53"/>
    <w:rsid w:val="74C052AC"/>
    <w:rsid w:val="75C43CAA"/>
    <w:rsid w:val="75E46E72"/>
    <w:rsid w:val="774F6F7C"/>
    <w:rsid w:val="79123C79"/>
    <w:rsid w:val="7A0574E6"/>
    <w:rsid w:val="7A3639E9"/>
    <w:rsid w:val="7AAD4398"/>
    <w:rsid w:val="7B090396"/>
    <w:rsid w:val="7BD05A39"/>
    <w:rsid w:val="7BE31EFC"/>
    <w:rsid w:val="7CB3275D"/>
    <w:rsid w:val="7DB02A8F"/>
    <w:rsid w:val="7FAC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jc w:val="center"/>
    </w:pPr>
    <w:rPr>
      <w:rFonts w:ascii="Calibri" w:hAnsi="Calibri" w:eastAsia="宋体" w:cs="Calibri"/>
      <w:kern w:val="2"/>
      <w:sz w:val="21"/>
      <w:szCs w:val="21"/>
      <w:lang w:val="en-US" w:eastAsia="zh-CN" w:bidi="ar-SA"/>
    </w:rPr>
  </w:style>
  <w:style w:type="paragraph" w:styleId="3">
    <w:name w:val="Date"/>
    <w:basedOn w:val="1"/>
    <w:next w:val="1"/>
    <w:link w:val="13"/>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qFormat/>
    <w:uiPriority w:val="0"/>
    <w:rPr>
      <w:color w:val="0563C1" w:themeColor="hyperlink"/>
      <w:u w:val="single"/>
      <w14:textFill>
        <w14:solidFill>
          <w14:schemeClr w14:val="hlink"/>
        </w14:solidFill>
      </w14:textFill>
    </w:rPr>
  </w:style>
  <w:style w:type="character" w:customStyle="1" w:styleId="13">
    <w:name w:val="日期 Char"/>
    <w:basedOn w:val="10"/>
    <w:link w:val="3"/>
    <w:qFormat/>
    <w:uiPriority w:val="0"/>
    <w:rPr>
      <w:kern w:val="2"/>
      <w:sz w:val="21"/>
      <w:szCs w:val="24"/>
    </w:rPr>
  </w:style>
  <w:style w:type="character" w:customStyle="1" w:styleId="14">
    <w:name w:val="批注框文本 Char"/>
    <w:basedOn w:val="10"/>
    <w:link w:val="4"/>
    <w:qFormat/>
    <w:uiPriority w:val="0"/>
    <w:rPr>
      <w:kern w:val="2"/>
      <w:sz w:val="18"/>
      <w:szCs w:val="18"/>
    </w:rPr>
  </w:style>
  <w:style w:type="character" w:customStyle="1" w:styleId="15">
    <w:name w:val="页眉 Char"/>
    <w:basedOn w:val="10"/>
    <w:link w:val="6"/>
    <w:qFormat/>
    <w:uiPriority w:val="0"/>
    <w:rPr>
      <w:kern w:val="2"/>
      <w:sz w:val="18"/>
      <w:szCs w:val="18"/>
    </w:rPr>
  </w:style>
  <w:style w:type="character" w:customStyle="1" w:styleId="16">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1557</Words>
  <Characters>1654</Characters>
  <Lines>15</Lines>
  <Paragraphs>4</Paragraphs>
  <TotalTime>102</TotalTime>
  <ScaleCrop>false</ScaleCrop>
  <LinksUpToDate>false</LinksUpToDate>
  <CharactersWithSpaces>1685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2021-06-02T02:51:00Z</dcterms:created>
  <dc:creator>王凯</dc:creator>
  <cp:lastModifiedBy>蔡开拓</cp:lastModifiedBy>
  <cp:lastPrinted>2022-06-16T03:17:00Z</cp:lastPrinted>
  <dcterms:modified xsi:type="dcterms:W3CDTF">2024-04-11T02:06:58Z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156DFDB44D3F415AA32C30E166B0D989</vt:lpwstr>
  </property>
</Properties>
</file>