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580" w:lineRule="exact"/>
        <w:ind w:right="64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台州市公路与运输管理中心公开选聘工作人员一览表</w:t>
      </w:r>
    </w:p>
    <w:tbl>
      <w:tblPr>
        <w:tblStyle w:val="4"/>
        <w:tblpPr w:leftFromText="180" w:rightFromText="180" w:vertAnchor="text" w:horzAnchor="page" w:tblpXSpec="center" w:tblpY="25"/>
        <w:tblOverlap w:val="never"/>
        <w:tblW w:w="1400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4"/>
        <w:gridCol w:w="1559"/>
        <w:gridCol w:w="965"/>
        <w:gridCol w:w="773"/>
        <w:gridCol w:w="2216"/>
        <w:gridCol w:w="1134"/>
        <w:gridCol w:w="1526"/>
        <w:gridCol w:w="2440"/>
        <w:gridCol w:w="267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1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选聘岗位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岗位类别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选聘人数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学历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要求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  <w:szCs w:val="30"/>
              </w:rPr>
              <w:t>学位要求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专业要求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其他要求和</w:t>
            </w:r>
          </w:p>
          <w:p>
            <w:pPr>
              <w:spacing w:line="0" w:lineRule="atLeast"/>
              <w:jc w:val="center"/>
              <w:textAlignment w:val="center"/>
              <w:rPr>
                <w:rFonts w:ascii="黑体" w:hAnsi="黑体" w:eastAsia="黑体" w:cs="黑体"/>
                <w:color w:val="000000"/>
                <w:sz w:val="30"/>
                <w:szCs w:val="30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color w:val="000000"/>
                <w:kern w:val="0"/>
                <w:sz w:val="30"/>
                <w:szCs w:val="30"/>
              </w:rPr>
              <w:t>有关说明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14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科技信息</w:t>
            </w:r>
          </w:p>
          <w:p>
            <w:pPr>
              <w:spacing w:line="40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管理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35周岁及以下(1988年4月1日以后出生)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3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计算机科学与技术、计算机及应用、计算机应用工程、计算机及软件、软件工程、网络工程、信息安全、电子与计算机工程、信息管理与信息系统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</w:rPr>
              <w:t>从事信息管理工作2年及以上。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6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综合管理A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35周岁及以下(1988年4月1日以后出生)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不限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从事综合管理工作2年及以上。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  <w:jc w:val="center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综合管理B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专技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0" w:lineRule="atLeast"/>
              <w:jc w:val="left"/>
              <w:textAlignment w:val="center"/>
              <w:rPr>
                <w:rStyle w:val="6"/>
                <w:rFonts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35周岁及以下(1988年4月1日以后出生)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本科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kern w:val="0"/>
                <w:sz w:val="28"/>
                <w:szCs w:val="28"/>
              </w:rPr>
              <w:t>及以</w:t>
            </w:r>
            <w:r>
              <w:rPr>
                <w:rStyle w:val="6"/>
                <w:rFonts w:hint="eastAsia" w:ascii="仿宋_GB2312" w:hAnsi="仿宋_GB2312" w:eastAsia="仿宋_GB2312" w:cs="仿宋_GB2312"/>
                <w:b w:val="0"/>
                <w:color w:val="000000"/>
                <w:kern w:val="0"/>
                <w:sz w:val="28"/>
                <w:szCs w:val="28"/>
              </w:rPr>
              <w:t>上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学士及以上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0" w:lineRule="atLeas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法学类</w:t>
            </w:r>
          </w:p>
        </w:tc>
        <w:tc>
          <w:tcPr>
            <w:tcW w:w="2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1.从事综合管理工作2年及以上；</w:t>
            </w:r>
          </w:p>
          <w:p>
            <w:pPr>
              <w:spacing w:line="300" w:lineRule="exact"/>
              <w:rPr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2.</w:t>
            </w:r>
            <w:r>
              <w:rPr>
                <w:rFonts w:hint="eastAsia" w:ascii="仿宋_GB2312" w:eastAsia="仿宋_GB2312"/>
                <w:sz w:val="24"/>
              </w:rPr>
              <w:t>须通过国家统一法律职业资格考试或国家司法考试，并取得A类法律职业资格证书。</w:t>
            </w:r>
          </w:p>
        </w:tc>
      </w:tr>
    </w:tbl>
    <w:p>
      <w:p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xODM1ZWY2ODc4YTQ3OTNhNjM1ODMyNTM4NWNkZDMifQ=="/>
  </w:docVars>
  <w:rsids>
    <w:rsidRoot w:val="06562F7C"/>
    <w:rsid w:val="06562F7C"/>
    <w:rsid w:val="702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autoRedefine/>
    <w:qFormat/>
    <w:uiPriority w:val="99"/>
    <w:pPr>
      <w:adjustRightInd w:val="0"/>
      <w:snapToGrid w:val="0"/>
      <w:spacing w:beforeLines="150" w:afterLines="100" w:line="360" w:lineRule="auto"/>
      <w:ind w:firstLine="192" w:firstLineChars="192"/>
    </w:pPr>
    <w:rPr>
      <w:rFonts w:ascii="Times New Roman" w:hAnsi="Times New Roman"/>
      <w:szCs w:val="20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unhideWhenUsed/>
    <w:qFormat/>
    <w:uiPriority w:val="0"/>
    <w:rPr>
      <w:rFonts w:hint="default"/>
      <w:b/>
      <w:sz w:val="24"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2024-04-01T06:33:00Z</dcterms:created>
  <dc:creator>应敏霞</dc:creator>
  <cp:lastModifiedBy>应敏霞</cp:lastModifiedBy>
  <dcterms:modified xsi:type="dcterms:W3CDTF">2024-04-01T06:35:01Z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966B67C91FC047EAB296488E87F278AC_11</vt:lpwstr>
  </property>
</Properties>
</file>