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66"/>
        <w:gridCol w:w="597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97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附件1：</w:t>
            </w:r>
          </w:p>
          <w:p>
            <w:pPr>
              <w:spacing w:line="380" w:lineRule="exact"/>
              <w:rPr>
                <w:rFonts w:ascii="华文中宋" w:hAnsi="华文中宋" w:eastAsia="华文中宋"/>
                <w:b/>
                <w:bCs/>
                <w:szCs w:val="21"/>
              </w:rPr>
            </w:pPr>
            <w:r>
              <w:rPr>
                <w:rFonts w:ascii="华文中宋" w:hAnsi="华文中宋" w:eastAsia="华文中宋"/>
                <w:b/>
                <w:bCs/>
                <w:sz w:val="32"/>
                <w:szCs w:val="32"/>
              </w:rPr>
              <w:t>岗位招聘指南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部门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职数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岗位主要职责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其他招聘条件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所长办公室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战略规划岗</w:t>
            </w:r>
          </w:p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负责信息搜集、政策研究以及领域前沿、重大改革举措的调研、建议等工作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负责本所科研/管理战略规划的组织制定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负责本所内部控制建设等相关工作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综合所务岗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负责本所印信证照，所窗口电话、传真、信函等相关内容的管理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负责本所隔离网收发、机要、文书等相关管理工作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档案管理岗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负责开展本所档案信息化以及数字档案系统的建设工作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负责分管类别的档案立卷、归档以及日常借阅等管理工作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负责开展档案鉴定、统计与利用工作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</w:p>
        </w:tc>
        <w:tc>
          <w:tcPr>
            <w:tcW w:w="8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科技情报及图书馆管理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负责文献资源需求调研、采购及日常维护工作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负责数据库平台、网站维护以及信息咨询服务工作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负责论文审核、认证与统计工作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负责图书馆的日常管理工作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党委办公室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1.党建工作及院士服务</w:t>
            </w:r>
          </w:p>
          <w:p>
            <w:pPr>
              <w:adjustRightInd w:val="0"/>
              <w:contextualSpacing/>
              <w:jc w:val="both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基层党组织管理工作；党员管理；党务公开策划实施；党的宣传工作；院士服务工作</w:t>
            </w:r>
          </w:p>
          <w:p>
            <w:pPr>
              <w:jc w:val="both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2.工会、职代会及统战工作</w:t>
            </w:r>
          </w:p>
          <w:p>
            <w:pPr>
              <w:adjustRightInd w:val="0"/>
              <w:contextualSpacing/>
              <w:jc w:val="both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基层工会组织管理；职代会及常设主席团会相关工作；民主党派管理；各级人大代表、政协委员管理；留学归国人员管理；少数民族管理；归侨/侨眷管理</w:t>
            </w:r>
          </w:p>
          <w:p>
            <w:pPr>
              <w:jc w:val="both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3.科学传播及创新文化建设工作</w:t>
            </w:r>
          </w:p>
          <w:p>
            <w:pPr>
              <w:adjustRightInd w:val="0"/>
              <w:contextualSpacing/>
              <w:jc w:val="both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新闻宣传策划与组织实施；舆情管理；政务信息与信息公开管理；文化建设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4.安全工作</w:t>
            </w:r>
          </w:p>
          <w:p>
            <w:pPr>
              <w:adjustRightInd w:val="0"/>
              <w:contextualSpacing/>
              <w:jc w:val="both"/>
              <w:rPr>
                <w:rFonts w:eastAsia="仿宋_GB2312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安委会日常工作组织管理；安全管理体系建设；消防安全及园区治安管理；国家安全与网络安全监督管理；突发事件应急处置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中共正式党员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监督与审计处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负责内部审计等相关工作，协助完成各类纪检、监督、科研诚信建设等工作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1.中共党员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2.具有会计、审计等相关专业背景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基础科研处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numId w:val="0"/>
              </w:numPr>
              <w:ind w:leftChars="0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hint="eastAsia" w:eastAsia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Style w:val="8"/>
                <w:rFonts w:eastAsia="仿宋_GB2312"/>
                <w:sz w:val="21"/>
                <w:szCs w:val="21"/>
              </w:rPr>
              <w:t>基础性、前瞻性科研项目的资源争取及过程管理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国家基金委、科技部、中国科学院、工业和信息化部、吉林省科技厅项目策划、争取及过程管理</w:t>
            </w:r>
          </w:p>
          <w:p>
            <w:pPr>
              <w:pStyle w:val="7"/>
              <w:numPr>
                <w:numId w:val="0"/>
              </w:numPr>
              <w:ind w:leftChars="0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hint="eastAsia" w:eastAsia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Style w:val="8"/>
                <w:rFonts w:eastAsia="仿宋_GB2312"/>
                <w:sz w:val="21"/>
                <w:szCs w:val="21"/>
              </w:rPr>
              <w:t>实验室运行管理及学会/协会管理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全国重点实验室、省部级实验室运行管理；学术委员会日常工作组织管理、青年科技创新委员会及学会/协会管理与联络</w:t>
            </w:r>
          </w:p>
          <w:p>
            <w:pPr>
              <w:pStyle w:val="7"/>
              <w:numPr>
                <w:numId w:val="0"/>
              </w:numPr>
              <w:ind w:leftChars="0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hint="eastAsia" w:eastAsia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Style w:val="8"/>
                <w:rFonts w:eastAsia="仿宋_GB2312"/>
                <w:sz w:val="21"/>
                <w:szCs w:val="21"/>
              </w:rPr>
              <w:t>创新管理及学术交流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创新项目过程管理；创新室运行管理；全所学术交流组织实施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工程科研处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Cs w:val="21"/>
              </w:rPr>
              <w:t>1.负责航</w:t>
            </w:r>
            <w:r>
              <w:rPr>
                <w:rStyle w:val="8"/>
                <w:rFonts w:eastAsia="仿宋_GB2312"/>
                <w:sz w:val="21"/>
                <w:szCs w:val="21"/>
              </w:rPr>
              <w:t>天/航空/地面等领域军工和其他工程类项目的资源争取，对外联系相关主管部门、用户及总体单位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2.负责相关领域项目的计划、质量、售后等全过程管理，科研数据统计分析、评估运用，对内联系各工程部室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3.负责组织相关领域创新项目的过程管理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4.负责组织总体单位的二方质量管理体系审核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成果转化处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Cs w:val="21"/>
              </w:rPr>
              <w:t>1.负</w:t>
            </w:r>
            <w:r>
              <w:rPr>
                <w:rStyle w:val="8"/>
                <w:rFonts w:eastAsia="仿宋_GB2312"/>
                <w:sz w:val="21"/>
                <w:szCs w:val="21"/>
              </w:rPr>
              <w:t>责知识产权类、成果转化类、院地合作类项目资源争取及过程管理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2.负责知识产权管理体系建设、运行、持续改进等管理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3.负责知识产权创造、保护、运营等管理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4.负责科技成果的培育、应用、展览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5.负责科技奖励管理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对知识产权、成果转化、科技奖励、院地合作工作具有一定的了解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财务管理处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1.经济资源配置与管理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预决算管理及相关报表编制工作；绩效评价管理；财务数字化建设；财务资源状况分析；成本核算；税收筹划与管理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2.科研项目及条件建设项目财务管理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科研项目预算审核、费用分摊、预算执行管理、结题验收审计等管理工作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3.报审价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报审价财务基础数据管理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项目评审/投标概算审核、预算规划、费用分摊、预算执行管理、结题验收审计及报审价等管理工作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财务、经济、金融等相关专业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条件保障处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1.负责科研条件的规划及资源争取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2.负责基本建设、技改等科研条件项目全过程管理及实施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3.负责器材和仪器设备采购审批管理，负责进口科研用品减免税管理，负责固定资产管理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4.负责科研改造、维修维护、基础设施运行保障的管理及实施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5.负责东北先进制造与材料大型仪器区域中心、长春光机所先进制造与检测公共技术服务中心的日常管理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人力资源处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1.人才引进与培养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负责各类人才招聘的组织管理、人才类计划或项目的策划、争取和实施等、人才推优与培养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2.人才资源配置与管理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负责继续教育与培训、人力资源数字化开发、常态化沟通科研部门机制建立与执行、薪酬管理、岗位管理、聘用管理、社会保障、考勤管理、年度考核、人事统计、人才中心管理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中共党员</w:t>
            </w:r>
            <w:r>
              <w:rPr>
                <w:rFonts w:hint="eastAsia" w:eastAsia="仿宋_GB2312"/>
                <w:szCs w:val="21"/>
                <w:lang w:val="en-US" w:eastAsia="zh-CN"/>
              </w:rPr>
              <w:t>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质量管理处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1.体系管理。负责质量管理体系和软件研制体系的建设、运行、监督和持续改进等工作。质量相关资质保持和维护工作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2.标准化管理。负责标准体系建设和维护，组织标准申报和编制，负责项目标准化审查等管理工作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3.信息化综合管理。负责组织和持续推进多体系融合工作，凝练信息化需求，组织制定信息化规划，建立管理机制，组织、协调、监督和验收信息化开发工作</w:t>
            </w:r>
          </w:p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4.重点项目质量保证。负责研究和建立项目质量保证工作机制，在项目中落实质量保证要求，实践和总结经验进行应用推广，促进体系优化和改进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保密管理处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1.负责信息系统、设备及载体使用的监督、检查与指导工作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负责所涉密场所的保密相关管理与监督工作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协助开展各项保密相关培训、教育及宣传工作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协助组织各项保密检查及相关审批工作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2.协助开展定密相关工作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负责涉密载体的销毁审批与监销工作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3.负责涉密会议及重要活动的指导、监督、检查与保障工作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研究生部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1.研究生招生、学科建设与导师队伍管理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负责研究生招生的组织管理、学科建设与学科评估、导师队伍建设与管理、国际学生引进与管理、校友会建设及管理等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2.研究生培养与管理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负责研究生教学研究与管理、培养及学位全流程管理、研究生思政与安全管理、研究生国际化工作开展、学生活动组织与开展、研究生推优及奖学金管理等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1.中共党员优先</w:t>
            </w:r>
          </w:p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2.熟悉至少一门外语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国际合作处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1.平台建设工作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负责长春国家光电国际创新园、“一带一路”办公室等的建设与管理工作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2.项目管理工作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负责国家、中国科学院、省市地方、本所的国际合作（人才）项目和科研产品出口的资源争取和对外联系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3.国际宣传及外事管理工作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1.熟悉本所科研管理工作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2.有较好的英语基础，CET6或有海外留学经历等优先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离退中心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负责全所离退休人员管理与服务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负责离退休人员的政治待遇和生活待遇的落实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负责离退休人员活动场所、老年大学、老年协会管理</w:t>
            </w:r>
          </w:p>
          <w:p>
            <w:pPr>
              <w:jc w:val="left"/>
              <w:rPr>
                <w:rStyle w:val="8"/>
                <w:rFonts w:eastAsia="仿宋_GB2312"/>
                <w:sz w:val="21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负责组织开展各项文体活动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Style w:val="8"/>
                <w:rFonts w:eastAsia="仿宋_GB2312"/>
                <w:sz w:val="21"/>
                <w:szCs w:val="21"/>
              </w:rPr>
              <w:t>负责医疗服务站日常管理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实验室中心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</w:rPr>
              <w:t>.</w:t>
            </w:r>
            <w:r>
              <w:rPr>
                <w:rFonts w:eastAsia="仿宋_GB2312"/>
                <w:szCs w:val="21"/>
              </w:rPr>
              <w:t>实验室建设规划及执行</w:t>
            </w:r>
            <w:bookmarkStart w:id="0" w:name="_GoBack"/>
            <w:bookmarkEnd w:id="0"/>
          </w:p>
          <w:p>
            <w:pPr>
              <w:tabs>
                <w:tab w:val="left" w:pos="312"/>
              </w:tabs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</w:rPr>
              <w:t>.</w:t>
            </w:r>
            <w:r>
              <w:rPr>
                <w:rFonts w:eastAsia="仿宋_GB2312"/>
                <w:szCs w:val="21"/>
              </w:rPr>
              <w:t>实验室改造规划及执行</w:t>
            </w:r>
          </w:p>
          <w:p>
            <w:pPr>
              <w:tabs>
                <w:tab w:val="left" w:pos="312"/>
              </w:tabs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</w:rPr>
              <w:t>.</w:t>
            </w:r>
            <w:r>
              <w:rPr>
                <w:rFonts w:eastAsia="仿宋_GB2312"/>
                <w:szCs w:val="21"/>
              </w:rPr>
              <w:t>实验室运行管理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 数字实验室建设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 机械、电子学、计算机信息化专业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2.中共党员优先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3.有管理岗位工作经验者优先</w:t>
            </w:r>
          </w:p>
        </w:tc>
      </w:tr>
    </w:tbl>
    <w:p>
      <w:pPr>
        <w:jc w:val="left"/>
        <w:rPr>
          <w:rFonts w:eastAsia="仿宋_GB2312"/>
          <w:szCs w:val="21"/>
        </w:rPr>
      </w:pPr>
    </w:p>
    <w:sectPr>
      <w:pgSz w:w="11906" w:h="16838"/>
      <w:pgMar w:top="1440" w:right="1800" w:bottom="1135" w:left="1800" w:header="85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511B9"/>
    <w:multiLevelType w:val="multilevel"/>
    <w:tmpl w:val="51D511B9"/>
    <w:lvl w:ilvl="0" w:tentative="0">
      <w:start w:val="1"/>
      <w:numFmt w:val="decimal"/>
      <w:pStyle w:val="7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lMzhjMDUxMzMzZDA2ZjY4M2FjNDBlZTBlNTQ0OGYifQ=="/>
  </w:docVars>
  <w:rsids>
    <w:rsidRoot w:val="00771264"/>
    <w:rsid w:val="00005034"/>
    <w:rsid w:val="000213DD"/>
    <w:rsid w:val="000D6F19"/>
    <w:rsid w:val="000F1845"/>
    <w:rsid w:val="00157EA1"/>
    <w:rsid w:val="001A1A4F"/>
    <w:rsid w:val="001D74D4"/>
    <w:rsid w:val="001E4B9D"/>
    <w:rsid w:val="001F7866"/>
    <w:rsid w:val="002024A0"/>
    <w:rsid w:val="00216C0F"/>
    <w:rsid w:val="0028521C"/>
    <w:rsid w:val="002A0603"/>
    <w:rsid w:val="002C564D"/>
    <w:rsid w:val="003231CE"/>
    <w:rsid w:val="003944B0"/>
    <w:rsid w:val="003E74D5"/>
    <w:rsid w:val="00402290"/>
    <w:rsid w:val="00450DD8"/>
    <w:rsid w:val="00555C43"/>
    <w:rsid w:val="00571E13"/>
    <w:rsid w:val="006562D2"/>
    <w:rsid w:val="00771264"/>
    <w:rsid w:val="007C62B5"/>
    <w:rsid w:val="008B236E"/>
    <w:rsid w:val="009964AD"/>
    <w:rsid w:val="009A0F8C"/>
    <w:rsid w:val="00A31E3C"/>
    <w:rsid w:val="00A4560D"/>
    <w:rsid w:val="00AF2C4F"/>
    <w:rsid w:val="00B17622"/>
    <w:rsid w:val="00B33D82"/>
    <w:rsid w:val="00B52686"/>
    <w:rsid w:val="00B72AB4"/>
    <w:rsid w:val="00C03F51"/>
    <w:rsid w:val="00C2170C"/>
    <w:rsid w:val="00C470C7"/>
    <w:rsid w:val="00C7304A"/>
    <w:rsid w:val="00CF680D"/>
    <w:rsid w:val="00E43DF1"/>
    <w:rsid w:val="00E46A79"/>
    <w:rsid w:val="00E52A24"/>
    <w:rsid w:val="00EB131E"/>
    <w:rsid w:val="00EB7C52"/>
    <w:rsid w:val="00F07119"/>
    <w:rsid w:val="00F17ECE"/>
    <w:rsid w:val="00F33507"/>
    <w:rsid w:val="00F407D3"/>
    <w:rsid w:val="00FB52E7"/>
    <w:rsid w:val="024E1ADD"/>
    <w:rsid w:val="12D957D8"/>
    <w:rsid w:val="15B53E5E"/>
    <w:rsid w:val="16305688"/>
    <w:rsid w:val="261C6473"/>
    <w:rsid w:val="28382E64"/>
    <w:rsid w:val="30C644CF"/>
    <w:rsid w:val="41A52FBF"/>
    <w:rsid w:val="42EB2DF4"/>
    <w:rsid w:val="450A6DFB"/>
    <w:rsid w:val="48B772BC"/>
    <w:rsid w:val="490C4BAA"/>
    <w:rsid w:val="4BA01E6A"/>
    <w:rsid w:val="53D3794F"/>
    <w:rsid w:val="559D63FD"/>
    <w:rsid w:val="5E005FD7"/>
    <w:rsid w:val="5E2B7BB5"/>
    <w:rsid w:val="6D8758F5"/>
    <w:rsid w:val="6DAE4712"/>
    <w:rsid w:val="78F0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b/>
      <w:bCs/>
      <w:sz w:val="32"/>
      <w:szCs w:val="48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7">
    <w:name w:val="1"/>
    <w:basedOn w:val="1"/>
    <w:autoRedefine/>
    <w:qFormat/>
    <w:uiPriority w:val="0"/>
    <w:pPr>
      <w:numPr>
        <w:ilvl w:val="0"/>
        <w:numId w:val="1"/>
      </w:numPr>
      <w:jc w:val="left"/>
    </w:pPr>
    <w:rPr>
      <w:sz w:val="28"/>
    </w:rPr>
  </w:style>
  <w:style w:type="character" w:customStyle="1" w:styleId="8">
    <w:name w:val="第二层 Char"/>
    <w:basedOn w:val="5"/>
    <w:link w:val="9"/>
    <w:autoRedefine/>
    <w:qFormat/>
    <w:uiPriority w:val="0"/>
    <w:rPr>
      <w:sz w:val="24"/>
      <w:szCs w:val="24"/>
    </w:rPr>
  </w:style>
  <w:style w:type="paragraph" w:customStyle="1" w:styleId="9">
    <w:name w:val="第二层"/>
    <w:basedOn w:val="6"/>
    <w:link w:val="8"/>
    <w:autoRedefine/>
    <w:qFormat/>
    <w:uiPriority w:val="0"/>
    <w:pPr>
      <w:snapToGrid/>
      <w:spacing w:line="360" w:lineRule="auto"/>
      <w:ind w:left="357" w:firstLine="0" w:firstLineChars="0"/>
      <w:jc w:val="both"/>
    </w:pPr>
    <w:rPr>
      <w:rFonts w:asciiTheme="minorHAnsi" w:hAnsiTheme="minorHAnsi" w:eastAsiaTheme="minorEastAsia" w:cstheme="minorBid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400</Words>
  <Characters>2283</Characters>
  <Lines>19</Lines>
  <Paragraphs>5</Paragraphs>
  <TotalTime>13</TotalTime>
  <ScaleCrop>false</ScaleCrop>
  <LinksUpToDate>false</LinksUpToDate>
  <CharactersWithSpaces>2678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2024-04-03T08:19:00Z</dcterms:created>
  <dc:creator>ciomp</dc:creator>
  <cp:lastModifiedBy>海洋水滴</cp:lastModifiedBy>
  <dcterms:modified xsi:type="dcterms:W3CDTF">2024-04-03T10:54:37Z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A0EE7E6055D8409C98345CEB56941F34_13</vt:lpwstr>
  </property>
</Properties>
</file>