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spacing w:line="360" w:lineRule="auto"/>
        <w:ind w:left="1800" w:hanging="1600" w:hangingChars="500"/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附件1</w:t>
      </w:r>
    </w:p>
    <w:p>
      <w:pPr>
        <w:shd w:val="clear" w:color="auto" w:fill="FFFFFF"/>
        <w:autoSpaceDE w:val="0"/>
        <w:spacing w:line="360" w:lineRule="auto"/>
        <w:jc w:val="center"/>
        <w:rPr>
          <w:rFonts w:hint="default" w:ascii="Times New Roman" w:hAnsi="Times New Roman" w:eastAsia="宋体" w:cs="Times New Roman"/>
          <w:b/>
          <w:bCs w:val="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 w:val="0"/>
          <w:sz w:val="36"/>
          <w:szCs w:val="36"/>
        </w:rPr>
        <w:t>国家卫生健康委科学技术研究所</w:t>
      </w:r>
    </w:p>
    <w:p>
      <w:pPr>
        <w:shd w:val="clear" w:color="auto" w:fill="FFFFFF"/>
        <w:autoSpaceDE w:val="0"/>
        <w:spacing w:line="360" w:lineRule="auto"/>
        <w:jc w:val="center"/>
        <w:rPr>
          <w:rFonts w:hint="default" w:ascii="Times New Roman" w:hAnsi="Times New Roman" w:eastAsia="宋体" w:cs="Times New Roman"/>
          <w:b/>
          <w:bCs w:val="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 w:val="0"/>
          <w:sz w:val="36"/>
          <w:szCs w:val="36"/>
        </w:rPr>
        <w:t>2024年应届毕业生招聘需求计划表</w:t>
      </w:r>
    </w:p>
    <w:tbl>
      <w:tblPr>
        <w:tblStyle w:val="3"/>
        <w:tblW w:w="55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989"/>
        <w:gridCol w:w="1133"/>
        <w:gridCol w:w="2552"/>
        <w:gridCol w:w="1412"/>
        <w:gridCol w:w="708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10" w:type="pct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具体工作部门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岗位名称</w:t>
            </w:r>
          </w:p>
        </w:tc>
        <w:tc>
          <w:tcPr>
            <w:tcW w:w="1341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专业要求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学历学位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招聘人数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1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人类遗传资源中心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科研1</w:t>
            </w:r>
          </w:p>
        </w:tc>
        <w:tc>
          <w:tcPr>
            <w:tcW w:w="1341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0710生物学类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0710生物科学类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博士研究生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京外生源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31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人类遗传资源中心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科研2</w:t>
            </w:r>
          </w:p>
        </w:tc>
        <w:tc>
          <w:tcPr>
            <w:tcW w:w="1341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0701数学类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0812计算机类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硕士研究生及以上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京内生源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31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人类遗传资源中心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科研3</w:t>
            </w:r>
          </w:p>
        </w:tc>
        <w:tc>
          <w:tcPr>
            <w:tcW w:w="1341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0710生物学类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0710生物科学类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1058医学技术类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硕士研究生及以上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京内生源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1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遗传优生研究中心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亲子鉴定（鉴定助理、鉴定人）</w:t>
            </w:r>
          </w:p>
        </w:tc>
        <w:tc>
          <w:tcPr>
            <w:tcW w:w="1341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1012法医学类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0710生物学类</w:t>
            </w:r>
            <w:bookmarkStart w:id="0" w:name="_GoBack"/>
            <w:bookmarkEnd w:id="0"/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0710生物科学类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硕士研究生及以上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京内生源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1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生殖健康技术指导中心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妇幼数据管理与统计分析</w:t>
            </w:r>
          </w:p>
        </w:tc>
        <w:tc>
          <w:tcPr>
            <w:tcW w:w="1341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1002临床医学类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1004公共卫生与预防医学类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1058医学技术类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1005中医学类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1006中西医结合类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硕士研究生及以上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京内生源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31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社会医学研究中心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社会医学研究</w:t>
            </w:r>
          </w:p>
        </w:tc>
        <w:tc>
          <w:tcPr>
            <w:tcW w:w="1341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1004公共卫生与预防医学类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1002临床医学类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硕士研究生及以上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京内生源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31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实验动物中心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动物实验技术</w:t>
            </w:r>
          </w:p>
        </w:tc>
        <w:tc>
          <w:tcPr>
            <w:tcW w:w="1341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0904动物医学类 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0906兽医学类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1004公共卫生与预防医学类1007药学类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1058医学技术类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本科学士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京内生源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1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临床医学中心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院感管理</w:t>
            </w:r>
          </w:p>
        </w:tc>
        <w:tc>
          <w:tcPr>
            <w:tcW w:w="1341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1004公共卫生与预防医学类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硕士研究生及以上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京内生源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31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临床医学中心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男科学</w:t>
            </w:r>
          </w:p>
        </w:tc>
        <w:tc>
          <w:tcPr>
            <w:tcW w:w="1341" w:type="pc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1002临床医学类 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硕士研究生及以上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京内生源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10" w:type="pct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临床医学中心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护理</w:t>
            </w:r>
          </w:p>
        </w:tc>
        <w:tc>
          <w:tcPr>
            <w:tcW w:w="1341" w:type="pct"/>
            <w:noWrap w:val="0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1011护理学类</w:t>
            </w:r>
          </w:p>
          <w:p>
            <w:pPr>
              <w:autoSpaceDE w:val="0"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1054护理类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autoSpaceDE w:val="0"/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本科学士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京内生源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310" w:type="pct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基层健康质量创新发展研究中心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科研助理</w:t>
            </w:r>
          </w:p>
        </w:tc>
        <w:tc>
          <w:tcPr>
            <w:tcW w:w="1341" w:type="pct"/>
            <w:noWrap w:val="0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1004公共卫生与预防医学类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autoSpaceDE w:val="0"/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硕士研究生及以上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京内生源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310" w:type="pct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生殖健康产品质量检测中心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检验员</w:t>
            </w:r>
          </w:p>
        </w:tc>
        <w:tc>
          <w:tcPr>
            <w:tcW w:w="1341" w:type="pct"/>
            <w:noWrap w:val="0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1007药学类</w:t>
            </w:r>
          </w:p>
          <w:p>
            <w:pPr>
              <w:autoSpaceDE w:val="0"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0703化学类</w:t>
            </w:r>
          </w:p>
          <w:p>
            <w:pPr>
              <w:autoSpaceDE w:val="0"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0827食品科学与工程类</w:t>
            </w:r>
          </w:p>
          <w:p>
            <w:pPr>
              <w:autoSpaceDE w:val="0"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0830生物工程类</w:t>
            </w:r>
          </w:p>
          <w:p>
            <w:pPr>
              <w:autoSpaceDE w:val="0"/>
              <w:spacing w:line="400" w:lineRule="exact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0813化工与制药类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autoSpaceDE w:val="0"/>
              <w:spacing w:line="40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本科学士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京内生源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310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981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合计</w:t>
            </w:r>
          </w:p>
        </w:tc>
        <w:tc>
          <w:tcPr>
            <w:tcW w:w="74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2" w:type="pct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59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shd w:val="clear" w:color="auto" w:fill="FFFFFF"/>
        <w:autoSpaceDE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1.本人最高学历对应专业需符合岗位专业要求。2.以上专业代码参考《教育部研究生教育学科专业目录》（2022年）以及《普通高等学校本科专业目录》（2022年版）。对于所学专业接近但不在上述参考目录中的，应聘人员可与招聘单位联系，确认报名资格。京内生源指已具有北京市常住户口的毕业生，不含北京高校集体户口毕业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TU2NDFjYjA3ZWUzOTNmM2JmNDZjY2QxM2U5OTgifQ=="/>
  </w:docVars>
  <w:rsids>
    <w:rsidRoot w:val="3B794EE9"/>
    <w:rsid w:val="056355D9"/>
    <w:rsid w:val="064C0248"/>
    <w:rsid w:val="0EDE3F2C"/>
    <w:rsid w:val="34576CE0"/>
    <w:rsid w:val="3A7417BD"/>
    <w:rsid w:val="3B794EE9"/>
    <w:rsid w:val="409D1B0D"/>
    <w:rsid w:val="53552D61"/>
    <w:rsid w:val="5AD82D8E"/>
    <w:rsid w:val="60983B17"/>
    <w:rsid w:val="675F047C"/>
    <w:rsid w:val="696E1719"/>
    <w:rsid w:val="6A401FA6"/>
    <w:rsid w:val="7475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2024-04-07T01:21:00Z</dcterms:created>
  <dc:creator>每一个明天1404911961</dc:creator>
  <cp:lastModifiedBy>每一个明天1404911961</cp:lastModifiedBy>
  <dcterms:modified xsi:type="dcterms:W3CDTF">2024-04-07T01:23:28Z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6E3F717B56D74A728954D6E10F009FE0_11</vt:lpwstr>
  </property>
</Properties>
</file>