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ind w:firstLine="0"/>
        <w:spacing w:line="600" w:lineRule="exact"/>
        <w:rPr>
          <w:rFonts w:ascii="方正小标宋简体"/>
          <w:sz w:val="44"/>
          <w:szCs w:val="44"/>
        </w:rPr>
      </w:pPr>
      <w:r>
        <w:rPr>
          <w:rFonts w:ascii="方正小标宋简体"/>
          <w:sz w:val="44"/>
          <w:szCs w:val="44"/>
        </w:rPr>
        <w:t>湖北省202</w:t>
      </w:r>
      <w:r>
        <w:rPr>
          <w:rFonts w:ascii="方正小标宋简体"/>
          <w:sz w:val="44"/>
          <w:szCs w:val="44"/>
        </w:rPr>
        <w:t>3</w:t>
      </w:r>
      <w:r>
        <w:rPr>
          <w:rFonts w:ascii="方正小标宋简体"/>
          <w:sz w:val="44"/>
          <w:szCs w:val="44"/>
        </w:rPr>
        <w:t>年</w:t>
      </w:r>
      <w:r>
        <w:rPr>
          <w:rFonts w:ascii="方正小标宋简体"/>
          <w:sz w:val="44"/>
          <w:szCs w:val="44"/>
        </w:rPr>
        <w:t>度</w:t>
      </w:r>
      <w:r>
        <w:rPr>
          <w:rFonts w:ascii="方正小标宋简体"/>
          <w:sz w:val="44"/>
          <w:szCs w:val="44"/>
        </w:rPr>
        <w:t>省直机关公开遴选公务员</w:t>
      </w:r>
    </w:p>
    <w:p>
      <w:pPr>
        <w:pStyle w:val=""/>
        <w:jc w:val="center"/>
        <w:ind w:firstLine="0"/>
        <w:spacing w:line="600" w:lineRule="exact"/>
        <w:rPr>
          <w:rFonts w:ascii="方正小标宋简体"/>
          <w:sz w:val="44"/>
          <w:szCs w:val="44"/>
        </w:rPr>
      </w:pPr>
      <w:r>
        <w:rPr>
          <w:rFonts w:ascii="方正小标宋简体"/>
          <w:sz w:val="44"/>
          <w:szCs w:val="44"/>
        </w:rPr>
        <w:t>面试考场规则</w:t>
      </w:r>
    </w:p>
    <w:p>
      <w:pPr>
        <w:pStyle w:val=""/>
        <w:ind w:firstLine="420"/>
        <w:spacing w:line="600" w:lineRule="exact"/>
      </w:pPr>
    </w:p>
    <w:p>
      <w:pPr>
        <w:pStyle w:val=""/>
        <w:ind w:firstLine="640"/>
        <w:pageBreakBefore w:val="0"/>
        <w:spacing w:line="560" w:lineRule="exact"/>
        <w:rPr>
          <w:sz w:val="32"/>
          <w:szCs w:val="32"/>
        </w:rPr>
      </w:pPr>
      <w:r>
        <w:rPr>
          <w:color w:val="000000"/>
          <w:rFonts w:ascii="Times New Roman" w:hAnsi="Times New Roman"/>
          <w:sz w:val="32"/>
          <w:szCs w:val="32"/>
        </w:rPr>
        <w:t>1.</w:t>
      </w:r>
      <w:r>
        <w:rPr>
          <w:sz w:val="32"/>
          <w:szCs w:val="32"/>
        </w:rPr>
        <w:t>开考前10分钟，未到达候考室的考生，视为自动放弃面试资格。</w:t>
      </w:r>
    </w:p>
    <w:p>
      <w:pPr>
        <w:pStyle w:val=""/>
        <w:ind w:firstLine="640"/>
        <w:pageBreakBefore w:val="0"/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sz w:val="32"/>
          <w:szCs w:val="32"/>
        </w:rPr>
        <w:t>考生候考期间，要严格遵守纪律，自觉服从考场工作人员安排，不得擅离候考室，不得向外传递抽签信息</w:t>
      </w:r>
      <w:r>
        <w:rPr>
          <w:sz w:val="32"/>
          <w:szCs w:val="32"/>
        </w:rPr>
        <w:t>。</w:t>
      </w:r>
      <w:r>
        <w:rPr>
          <w:sz w:val="32"/>
          <w:szCs w:val="32"/>
        </w:rPr>
        <w:t>考生进入候考室后，应将手机关闭存放在指定位置。严禁随身携带手机等通讯工具</w:t>
      </w:r>
      <w:r>
        <w:rPr>
          <w:sz w:val="32"/>
          <w:szCs w:val="32"/>
        </w:rPr>
        <w:t>，</w:t>
      </w:r>
      <w:r>
        <w:rPr>
          <w:sz w:val="32"/>
          <w:szCs w:val="32"/>
        </w:rPr>
        <w:t>凡随身携带手机者，不论开机与否，一经发现，取消面试资格。等候面试时，需暂时离开候考室的，须在考场工作人员的陪同下前往。</w:t>
      </w:r>
    </w:p>
    <w:p>
      <w:pPr>
        <w:pStyle w:val=""/>
        <w:ind w:firstLine="640"/>
        <w:pageBreakBefore w:val="0"/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sz w:val="32"/>
          <w:szCs w:val="32"/>
        </w:rPr>
        <w:t>候考室内保持肃静，考生不得在场内随意走动</w:t>
      </w:r>
      <w:r>
        <w:rPr>
          <w:sz w:val="32"/>
          <w:szCs w:val="32"/>
        </w:rPr>
        <w:t>，不得抽烟、大声喧哗</w:t>
      </w:r>
      <w:r>
        <w:rPr>
          <w:sz w:val="32"/>
          <w:szCs w:val="32"/>
        </w:rPr>
        <w:t>。</w:t>
      </w:r>
    </w:p>
    <w:p>
      <w:pPr>
        <w:pStyle w:val=""/>
        <w:ind w:firstLine="640"/>
        <w:pageBreakBefore w:val="0"/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sz w:val="32"/>
          <w:szCs w:val="32"/>
        </w:rPr>
        <w:t>面试时，考生不得向面试考官透露本人、家庭成员的姓名及工作单位、报名序号、籍贯等信息，不得穿戴有职业特征的服装饰品。如有违反者，取消面试资格。</w:t>
      </w:r>
    </w:p>
    <w:p>
      <w:pPr>
        <w:pStyle w:val=""/>
        <w:ind w:firstLine="640"/>
        <w:pageBreakBefore w:val="0"/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>5.</w:t>
      </w:r>
      <w:r>
        <w:rPr>
          <w:sz w:val="32"/>
          <w:szCs w:val="32"/>
        </w:rPr>
        <w:t>考生不得要求面试考官解释试题</w:t>
      </w:r>
      <w:r>
        <w:rPr>
          <w:sz w:val="32"/>
          <w:szCs w:val="32"/>
        </w:rPr>
        <w:t>或向面试考官提问。</w:t>
      </w:r>
    </w:p>
    <w:p>
      <w:pPr>
        <w:pStyle w:val=""/>
        <w:ind w:firstLine="640"/>
        <w:pageBreakBefore w:val="0"/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</w:t>
      </w:r>
      <w:r>
        <w:rPr>
          <w:rFonts w:ascii="Times New Roman" w:hAnsi="Times New Roman"/>
          <w:sz w:val="32"/>
          <w:szCs w:val="32"/>
        </w:rPr>
        <w:t>面试使用普通话作答。每次回答完面试考官的问题后，请说“回答完毕”。答题时间到，考生应立即停止答题。</w:t>
      </w:r>
    </w:p>
    <w:p>
      <w:pPr>
        <w:pStyle w:val=""/>
        <w:ind w:firstLine="640"/>
        <w:pageBreakBefore w:val="0"/>
        <w:spacing w:line="560" w:lineRule="exact"/>
        <w:rPr>
          <w:rFonts w:ascii="仿宋_GB2312"/>
          <w:sz w:val="32"/>
          <w:szCs w:val="32"/>
        </w:rPr>
      </w:pPr>
      <w:r>
        <w:rPr>
          <w:sz w:val="32"/>
          <w:szCs w:val="32"/>
        </w:rPr>
        <w:t>7.</w:t>
      </w:r>
      <w:r>
        <w:rPr>
          <w:sz w:val="32"/>
          <w:szCs w:val="32"/>
        </w:rPr>
        <w:t>考生应服从考场工作人员管理，接受监督和检查。对无理取闹，辱骂、威胁、报复考场工作人员的，按有关规定处理。构成犯罪的，依法追究刑事责任。</w:t>
      </w:r>
    </w:p>
    <w:sectPr>
      <w:pgSz w:w="11906" w:h="16838"/>
      <w:pgMar w:left="1531" w:right="1531" w:top="2211" w:bottom="1871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Courier New"/>
  <w:font w:name="方正小标宋简体"/>
  <w:font w:name="方正小标宋_GBK"/>
  <w:font w:name="仿宋_GB2312"/>
  <w:font w:name="Calibri"/>
  <w:font w:name="Cambria"/>
  <w:font w:name="Symbol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1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paragraph" w:styleId="">
    <w:name w:val="正文文本缩进"/>
    <w:qFormat/>
    <w:basedOn w:val="正文"/>
    <w:pPr>
      <w:ind w:firstLine="555"/>
      <w:spacing w:line="500" w:lineRule="exact"/>
    </w:pPr>
    <w:rPr>
      <w:sz w:val="20"/>
      <w:szCs w:val="20"/>
    </w:rPr>
  </w:style>
  <w:style w:type="character" w:styleId="Char">
    <w:name w:val="正文文本缩进 Char"/>
    <w:qFormat/>
    <w:rPr/>
  </w:style>
  <w:style w:type="paragraph" w:styleId="">
    <w:name w:val="纯文本"/>
    <w:qFormat/>
    <w:basedOn w:val="正文"/>
    <w:pPr/>
    <w:rPr>
      <w:rFonts w:ascii="宋体" w:hAnsi="Courier New"/>
    </w:rPr>
  </w:style>
  <w:style w:type="character" w:styleId="Char">
    <w:name w:val="纯文本 Char"/>
    <w:qFormat/>
    <w:basedOn w:val="默认段落字体"/>
    <w:rPr>
      <w:rFonts w:ascii="宋体" w:hAnsi="Courier New"/>
      <w:sz w:val="21"/>
      <w:szCs w:val="21"/>
    </w:rPr>
  </w:style>
  <w:style w:type="paragraph" w:styleId="">
    <w:name w:val="批注框文本"/>
    <w:qFormat/>
    <w:basedOn w:val="正文"/>
    <w:pPr/>
    <w:rPr>
      <w:sz w:val="18"/>
      <w:szCs w:val="18"/>
    </w:rPr>
  </w:style>
  <w:style w:type="character" w:styleId="Char">
    <w:name w:val="批注框文本 Char"/>
    <w:qFormat/>
    <w:rPr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character" w:styleId="Char">
    <w:name w:val="页脚 Char"/>
    <w:qFormat/>
    <w:rPr>
      <w:sz w:val="18"/>
      <w:szCs w:val="18"/>
    </w:rPr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character" w:styleId="Char">
    <w:name w:val="页眉 Char"/>
    <w:qFormat/>
    <w:rPr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