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-105" w:leftChars="-50" w:right="-105" w:rightChars="-50"/>
        <w:jc w:val="center"/>
        <w:textAlignment w:val="auto"/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-105" w:leftChars="-50" w:right="-105" w:rightChars="-50"/>
        <w:jc w:val="center"/>
        <w:textAlignment w:val="auto"/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  <w:lang w:eastAsia="zh-CN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</w:rPr>
        <w:t>202</w:t>
      </w:r>
      <w:r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</w:rPr>
        <w:t>年</w:t>
      </w:r>
      <w:r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  <w:lang w:eastAsia="zh-CN"/>
        </w:rPr>
        <w:t>公开</w:t>
      </w:r>
      <w:r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</w:rPr>
        <w:t>引进急需紧缺人才拟聘用人员名单</w:t>
      </w:r>
      <w:r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  <w:lang w:eastAsia="zh-CN"/>
        </w:rPr>
        <w:t>（第二批）</w:t>
      </w:r>
    </w:p>
    <w:p>
      <w:pPr>
        <w:rPr>
          <w:b w:val="0"/>
          <w:bCs/>
        </w:rPr>
      </w:pPr>
    </w:p>
    <w:tbl>
      <w:tblPr>
        <w:tblStyle w:val="4"/>
        <w:tblW w:w="13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90"/>
        <w:gridCol w:w="571"/>
        <w:gridCol w:w="935"/>
        <w:gridCol w:w="1065"/>
        <w:gridCol w:w="2637"/>
        <w:gridCol w:w="1225"/>
        <w:gridCol w:w="1020"/>
        <w:gridCol w:w="2865"/>
        <w:gridCol w:w="138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招聘单位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敖娜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云南财经大学，审计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剑阁县政府投资审计中心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701" w:right="1417" w:bottom="1701" w:left="1417" w:header="851" w:footer="1247" w:gutter="0"/>
      <w:pgNumType w:fmt="decimal"/>
      <w:cols w:space="720" w:num="1"/>
      <w:titlePg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140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D4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qFormat/>
    <w:uiPriority w:val="0"/>
    <w:rPr>
      <w:rFonts w:ascii="仿宋_GB2312" w:eastAsia="仿宋_GB2312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2024-04-08T08:48:01Z</dcterms:created>
  <dc:creator>1</dc:creator>
  <cp:lastModifiedBy>寒～炎</cp:lastModifiedBy>
  <dcterms:modified xsi:type="dcterms:W3CDTF">2024-04-08T08:48:47Z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067E0AEDC5474FAA82FA940767A3985B_12</vt:lpwstr>
  </property>
</Properties>
</file>