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52"/>
        <w:gridCol w:w="849"/>
        <w:gridCol w:w="795"/>
        <w:gridCol w:w="1239"/>
        <w:gridCol w:w="645"/>
        <w:gridCol w:w="1320"/>
        <w:gridCol w:w="1199"/>
        <w:gridCol w:w="1696"/>
        <w:gridCol w:w="1005"/>
        <w:gridCol w:w="1035"/>
        <w:gridCol w:w="1120"/>
        <w:gridCol w:w="1296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附件1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  <w:t>乌海市海南区2024年卫生健康系统专业技术人才引进岗位表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  <w:t>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主管部门名称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需求单位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单位类别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岗位名称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招聘人数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岗位招聘条件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招聘单位联系电话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专业及代码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与岗位相关的要求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其他条件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海南区人民医院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公益二类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临床医师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硕士及以上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100200临床医学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研究生及以上学历，年龄可放宽至40周岁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以下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0473-4023510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临床医师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100201K临床医学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研究生及以上学历，年龄可放宽至40周岁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以下；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0473-4023510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控制数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公卫医师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100401预防医学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放射诊断医师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100203TK医学影像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100301K口腔医学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宋体" w:eastAsia="黑体" w:cs="黑体"/>
          <w:i w:val="0"/>
          <w:color w:val="auto"/>
          <w:kern w:val="0"/>
          <w:sz w:val="18"/>
          <w:szCs w:val="18"/>
          <w:highlight w:val="none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ZlNzZmYjMwNGY5YTM5NDJlYjVhYWNiMTFmZWEifQ=="/>
  </w:docVars>
  <w:rsids>
    <w:rsidRoot w:val="602218B5"/>
    <w:rsid w:val="602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Autospacing="0" w:after="60" w:afterAutospacing="0"/>
      <w:ind w:left="640" w:leftChars="200"/>
      <w:jc w:val="both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2024-04-16T13:03:00Z</dcterms:created>
  <dc:creator>刘畅</dc:creator>
  <cp:lastModifiedBy>刘畅</cp:lastModifiedBy>
  <dcterms:modified xsi:type="dcterms:W3CDTF">2024-04-16T13:05:00Z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B80C6856AE8F4F2BAD034387E4BF6781_11</vt:lpwstr>
  </property>
</Properties>
</file>