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8"/>
        <w:tblpPr w:leftFromText="180" w:rightFromText="180" w:vertAnchor="text" w:horzAnchor="page" w:tblpX="1126" w:tblpY="359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87"/>
        <w:gridCol w:w="2100"/>
        <w:gridCol w:w="1118"/>
        <w:gridCol w:w="1295"/>
        <w:gridCol w:w="1664"/>
        <w:gridCol w:w="5387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tblHeader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职位数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20240417101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青白江区司法局</w:t>
            </w:r>
          </w:p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司法行政辅助人员</w:t>
            </w:r>
            <w:bookmarkStart w:id="0" w:name="_GoBack"/>
            <w:bookmarkEnd w:id="0"/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主要从事法治政府建设、法治社会建设工作。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1.具有大学本科及以上学历；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2.年龄40周岁及以下（1984年1月1日及以后出生）；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3.取得A类《法律职业资格证书》；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4.具有较强的逻辑分析能力、法律思辨能力和一定文字功底；工作严谨细心、原则性强、责任心强、保密观念强，有良好的职业素养。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22BC4F1-6364-4E6A-9A84-8A0CF50AC2C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C95079-2A7E-4660-ABEF-8970A60B3D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400B54F9"/>
    <w:rsid w:val="08AF07DF"/>
    <w:rsid w:val="18AB502F"/>
    <w:rsid w:val="28427075"/>
    <w:rsid w:val="3000525A"/>
    <w:rsid w:val="3D256A19"/>
    <w:rsid w:val="400B54F9"/>
    <w:rsid w:val="48267CB8"/>
    <w:rsid w:val="49CB2F15"/>
    <w:rsid w:val="6A2E31F4"/>
    <w:rsid w:val="6CE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1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2024-03-12T03:22:00Z</dcterms:created>
  <dc:creator>20210512</dc:creator>
  <cp:lastModifiedBy>陈杰</cp:lastModifiedBy>
  <dcterms:modified xsi:type="dcterms:W3CDTF">2024-04-17T06:48:35Z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8D3801E8E8864D8FB08C98DC044421BE_12</vt:lpwstr>
  </property>
</Properties>
</file>