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东莞市</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莞城社区卫生服务中心</w:t>
      </w: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2024年</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招聘纳入岗位管理编外人员</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岗位表</w:t>
      </w:r>
    </w:p>
    <w:tbl>
      <w:tblPr>
        <w:tblStyle w:val="6"/>
        <w:tblpPr w:leftFromText="180" w:rightFromText="180" w:vertAnchor="page" w:horzAnchor="page" w:tblpXSpec="center" w:tblpY="1893"/>
        <w:tblW w:w="1567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461"/>
        <w:gridCol w:w="1874"/>
        <w:gridCol w:w="1197"/>
        <w:gridCol w:w="1336"/>
        <w:gridCol w:w="659"/>
        <w:gridCol w:w="675"/>
        <w:gridCol w:w="2725"/>
        <w:gridCol w:w="850"/>
        <w:gridCol w:w="1701"/>
        <w:gridCol w:w="41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1370" w:hRule="atLeast"/>
          <w:jc w:val="center"/>
        </w:trPr>
        <w:tc>
          <w:tcPr>
            <w:tcW w:w="461" w:type="dxa"/>
            <w:tcBorders>
              <w:tl2br w:val="nil"/>
              <w:tr2bl w:val="nil"/>
            </w:tcBorders>
            <w:vAlign w:val="center"/>
          </w:tcPr>
          <w:p>
            <w:pPr>
              <w:spacing w:line="500" w:lineRule="exact"/>
              <w:jc w:val="center"/>
              <w:rPr>
                <w:rFonts w:hint="eastAsia" w:ascii="仿宋_GB2312" w:hAnsi="仿宋_GB2312" w:eastAsia="仿宋_GB2312" w:cs="仿宋_GB2312"/>
                <w:b/>
                <w:color w:val="auto"/>
                <w:spacing w:val="20"/>
                <w:sz w:val="21"/>
                <w:szCs w:val="21"/>
              </w:rPr>
            </w:pPr>
            <w:r>
              <w:rPr>
                <w:rFonts w:hint="eastAsia" w:ascii="仿宋_GB2312" w:hAnsi="仿宋_GB2312" w:eastAsia="仿宋_GB2312" w:cs="仿宋_GB2312"/>
                <w:b/>
                <w:color w:val="auto"/>
                <w:spacing w:val="20"/>
                <w:sz w:val="21"/>
                <w:szCs w:val="21"/>
              </w:rPr>
              <w:t>序号</w:t>
            </w:r>
          </w:p>
        </w:tc>
        <w:tc>
          <w:tcPr>
            <w:tcW w:w="1874" w:type="dxa"/>
            <w:tcBorders>
              <w:tl2br w:val="nil"/>
              <w:tr2bl w:val="nil"/>
            </w:tcBorders>
            <w:vAlign w:val="center"/>
          </w:tcPr>
          <w:p>
            <w:pPr>
              <w:spacing w:line="50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岗位名称</w:t>
            </w:r>
          </w:p>
        </w:tc>
        <w:tc>
          <w:tcPr>
            <w:tcW w:w="11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pacing w:val="20"/>
                <w:sz w:val="21"/>
                <w:szCs w:val="21"/>
              </w:rPr>
            </w:pPr>
            <w:r>
              <w:rPr>
                <w:rFonts w:hint="eastAsia" w:ascii="仿宋_GB2312" w:hAnsi="仿宋_GB2312" w:eastAsia="仿宋_GB2312" w:cs="仿宋_GB2312"/>
                <w:b/>
                <w:color w:val="auto"/>
                <w:spacing w:val="20"/>
                <w:sz w:val="21"/>
                <w:szCs w:val="21"/>
              </w:rPr>
              <w:t>岗位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pacing w:val="20"/>
                <w:sz w:val="21"/>
                <w:szCs w:val="21"/>
              </w:rPr>
              <w:t>类别</w:t>
            </w:r>
          </w:p>
        </w:tc>
        <w:tc>
          <w:tcPr>
            <w:tcW w:w="13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pacing w:val="20"/>
                <w:sz w:val="21"/>
                <w:szCs w:val="21"/>
                <w:lang w:eastAsia="zh-CN"/>
              </w:rPr>
            </w:pPr>
            <w:r>
              <w:rPr>
                <w:rFonts w:hint="eastAsia" w:ascii="仿宋_GB2312" w:hAnsi="仿宋_GB2312" w:eastAsia="仿宋_GB2312" w:cs="仿宋_GB2312"/>
                <w:b/>
                <w:color w:val="auto"/>
                <w:spacing w:val="20"/>
                <w:sz w:val="21"/>
                <w:szCs w:val="21"/>
                <w:lang w:eastAsia="zh-CN"/>
              </w:rPr>
              <w:t>岗位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pacing w:val="20"/>
                <w:sz w:val="21"/>
                <w:szCs w:val="21"/>
                <w:lang w:eastAsia="zh-CN"/>
              </w:rPr>
            </w:pPr>
            <w:r>
              <w:rPr>
                <w:rFonts w:hint="eastAsia" w:ascii="仿宋_GB2312" w:hAnsi="仿宋_GB2312" w:eastAsia="仿宋_GB2312" w:cs="仿宋_GB2312"/>
                <w:b/>
                <w:color w:val="auto"/>
                <w:spacing w:val="20"/>
                <w:sz w:val="21"/>
                <w:szCs w:val="21"/>
                <w:lang w:eastAsia="zh-CN"/>
              </w:rPr>
              <w:t>等级</w:t>
            </w:r>
          </w:p>
        </w:tc>
        <w:tc>
          <w:tcPr>
            <w:tcW w:w="6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pacing w:val="20"/>
                <w:sz w:val="21"/>
                <w:szCs w:val="21"/>
                <w:lang w:eastAsia="zh-CN"/>
              </w:rPr>
            </w:pPr>
            <w:r>
              <w:rPr>
                <w:rFonts w:hint="eastAsia" w:ascii="仿宋_GB2312" w:hAnsi="仿宋_GB2312" w:eastAsia="仿宋_GB2312" w:cs="仿宋_GB2312"/>
                <w:b/>
                <w:color w:val="auto"/>
                <w:spacing w:val="20"/>
                <w:sz w:val="21"/>
                <w:szCs w:val="21"/>
                <w:lang w:eastAsia="zh-CN"/>
              </w:rPr>
              <w:t>岗位代码</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pacing w:val="20"/>
                <w:sz w:val="21"/>
                <w:szCs w:val="21"/>
              </w:rPr>
            </w:pPr>
            <w:r>
              <w:rPr>
                <w:rFonts w:hint="eastAsia" w:ascii="仿宋_GB2312" w:hAnsi="仿宋_GB2312" w:eastAsia="仿宋_GB2312" w:cs="仿宋_GB2312"/>
                <w:b/>
                <w:color w:val="auto"/>
                <w:spacing w:val="20"/>
                <w:sz w:val="21"/>
                <w:szCs w:val="21"/>
              </w:rPr>
              <w:t>招聘人数</w:t>
            </w:r>
          </w:p>
        </w:tc>
        <w:tc>
          <w:tcPr>
            <w:tcW w:w="2725" w:type="dxa"/>
            <w:tcBorders>
              <w:tl2br w:val="nil"/>
              <w:tr2bl w:val="nil"/>
            </w:tcBorders>
            <w:vAlign w:val="center"/>
          </w:tcPr>
          <w:p>
            <w:pPr>
              <w:spacing w:line="500" w:lineRule="exact"/>
              <w:jc w:val="center"/>
              <w:rPr>
                <w:rFonts w:hint="eastAsia" w:ascii="仿宋_GB2312" w:hAnsi="仿宋_GB2312" w:eastAsia="仿宋_GB2312" w:cs="仿宋_GB2312"/>
                <w:b/>
                <w:color w:val="auto"/>
                <w:spacing w:val="20"/>
                <w:sz w:val="21"/>
                <w:szCs w:val="21"/>
              </w:rPr>
            </w:pPr>
            <w:r>
              <w:rPr>
                <w:rFonts w:hint="eastAsia" w:ascii="仿宋_GB2312" w:hAnsi="仿宋_GB2312" w:eastAsia="仿宋_GB2312" w:cs="仿宋_GB2312"/>
                <w:b/>
                <w:color w:val="auto"/>
                <w:spacing w:val="20"/>
                <w:sz w:val="21"/>
                <w:szCs w:val="21"/>
              </w:rPr>
              <w:t>专业</w:t>
            </w:r>
          </w:p>
        </w:tc>
        <w:tc>
          <w:tcPr>
            <w:tcW w:w="8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pacing w:val="20"/>
                <w:sz w:val="21"/>
                <w:szCs w:val="21"/>
              </w:rPr>
            </w:pPr>
            <w:r>
              <w:rPr>
                <w:rFonts w:hint="eastAsia" w:ascii="仿宋_GB2312" w:hAnsi="仿宋_GB2312" w:eastAsia="仿宋_GB2312" w:cs="仿宋_GB2312"/>
                <w:b/>
                <w:color w:val="auto"/>
                <w:spacing w:val="20"/>
                <w:sz w:val="21"/>
                <w:szCs w:val="21"/>
              </w:rPr>
              <w:t>学历学位</w:t>
            </w:r>
          </w:p>
        </w:tc>
        <w:tc>
          <w:tcPr>
            <w:tcW w:w="1701" w:type="dxa"/>
            <w:tcBorders>
              <w:tl2br w:val="nil"/>
              <w:tr2bl w:val="nil"/>
            </w:tcBorders>
            <w:vAlign w:val="center"/>
          </w:tcPr>
          <w:p>
            <w:pPr>
              <w:spacing w:line="500" w:lineRule="exact"/>
              <w:jc w:val="center"/>
              <w:rPr>
                <w:rFonts w:hint="eastAsia" w:ascii="仿宋_GB2312" w:hAnsi="仿宋_GB2312" w:eastAsia="仿宋_GB2312" w:cs="仿宋_GB2312"/>
                <w:b/>
                <w:color w:val="auto"/>
                <w:spacing w:val="20"/>
                <w:sz w:val="21"/>
                <w:szCs w:val="21"/>
              </w:rPr>
            </w:pPr>
            <w:r>
              <w:rPr>
                <w:rFonts w:hint="eastAsia" w:ascii="仿宋_GB2312" w:hAnsi="仿宋_GB2312" w:eastAsia="仿宋_GB2312" w:cs="仿宋_GB2312"/>
                <w:b/>
                <w:color w:val="auto"/>
                <w:spacing w:val="20"/>
                <w:sz w:val="21"/>
                <w:szCs w:val="21"/>
              </w:rPr>
              <w:t>职称技能</w:t>
            </w:r>
          </w:p>
        </w:tc>
        <w:tc>
          <w:tcPr>
            <w:tcW w:w="4195" w:type="dxa"/>
            <w:tcBorders>
              <w:tl2br w:val="nil"/>
              <w:tr2bl w:val="nil"/>
            </w:tcBorders>
            <w:vAlign w:val="center"/>
          </w:tcPr>
          <w:p>
            <w:pPr>
              <w:spacing w:line="50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其他要求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128" w:hRule="atLeast"/>
          <w:jc w:val="center"/>
        </w:trPr>
        <w:tc>
          <w:tcPr>
            <w:tcW w:w="46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874"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东莞市莞城社区卫生服务中心</w:t>
            </w:r>
          </w:p>
        </w:tc>
        <w:tc>
          <w:tcPr>
            <w:tcW w:w="1197"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i w:val="0"/>
                <w:iCs w:val="0"/>
                <w:color w:val="000000"/>
                <w:kern w:val="0"/>
                <w:sz w:val="22"/>
                <w:szCs w:val="22"/>
                <w:u w:val="none"/>
                <w:lang w:val="en-US" w:eastAsia="zh-CN" w:bidi="ar"/>
              </w:rPr>
              <w:t>全科医生</w:t>
            </w:r>
          </w:p>
        </w:tc>
        <w:tc>
          <w:tcPr>
            <w:tcW w:w="1336" w:type="dxa"/>
            <w:tcBorders>
              <w:tl2br w:val="nil"/>
              <w:tr2bl w:val="nil"/>
            </w:tcBorders>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专业技术十二级以上</w:t>
            </w:r>
          </w:p>
        </w:tc>
        <w:tc>
          <w:tcPr>
            <w:tcW w:w="659"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001 </w:t>
            </w:r>
          </w:p>
        </w:tc>
        <w:tc>
          <w:tcPr>
            <w:tcW w:w="67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5 </w:t>
            </w:r>
          </w:p>
        </w:tc>
        <w:tc>
          <w:tcPr>
            <w:tcW w:w="272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B100301（临床医学）</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B100801（中医学）</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B100901（中西医临床医学）</w:t>
            </w:r>
          </w:p>
        </w:tc>
        <w:tc>
          <w:tcPr>
            <w:tcW w:w="85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本科</w:t>
            </w:r>
          </w:p>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学士</w:t>
            </w:r>
          </w:p>
        </w:tc>
        <w:tc>
          <w:tcPr>
            <w:tcW w:w="170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医师以上职称</w:t>
            </w:r>
          </w:p>
        </w:tc>
        <w:tc>
          <w:tcPr>
            <w:tcW w:w="419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1.年龄为40周岁以下；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2.具有医师执业资格；</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3.医师职称的需完成执业医师规范化培训并考核合格(中级及以上职称不要求取得执业医师规范化培训合格证书)；</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4.中级及以上职称年龄可放宽至45周岁。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1037" w:hRule="atLeast"/>
          <w:jc w:val="center"/>
        </w:trPr>
        <w:tc>
          <w:tcPr>
            <w:tcW w:w="46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874"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i w:val="0"/>
                <w:iCs w:val="0"/>
                <w:color w:val="000000"/>
                <w:kern w:val="0"/>
                <w:sz w:val="22"/>
                <w:szCs w:val="22"/>
                <w:u w:val="none"/>
                <w:lang w:val="en-US" w:eastAsia="zh-CN" w:bidi="ar"/>
              </w:rPr>
              <w:t>东莞市莞城社区卫生服务中心</w:t>
            </w:r>
          </w:p>
        </w:tc>
        <w:tc>
          <w:tcPr>
            <w:tcW w:w="1197"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i w:val="0"/>
                <w:iCs w:val="0"/>
                <w:color w:val="000000"/>
                <w:kern w:val="0"/>
                <w:sz w:val="22"/>
                <w:szCs w:val="22"/>
                <w:u w:val="none"/>
                <w:lang w:val="en-US" w:eastAsia="zh-CN" w:bidi="ar"/>
              </w:rPr>
              <w:t>口腔科</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医生</w:t>
            </w:r>
          </w:p>
        </w:tc>
        <w:tc>
          <w:tcPr>
            <w:tcW w:w="1336" w:type="dxa"/>
            <w:tcBorders>
              <w:tl2br w:val="nil"/>
              <w:tr2bl w:val="nil"/>
            </w:tcBorders>
            <w:vAlign w:val="center"/>
          </w:tcPr>
          <w:p>
            <w:pPr>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lang w:val="en-US" w:eastAsia="zh-CN"/>
              </w:rPr>
              <w:t>专业技术十二级以上</w:t>
            </w:r>
          </w:p>
        </w:tc>
        <w:tc>
          <w:tcPr>
            <w:tcW w:w="659"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002</w:t>
            </w:r>
          </w:p>
        </w:tc>
        <w:tc>
          <w:tcPr>
            <w:tcW w:w="67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72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i w:val="0"/>
                <w:iCs w:val="0"/>
                <w:color w:val="000000"/>
                <w:kern w:val="0"/>
                <w:sz w:val="22"/>
                <w:szCs w:val="22"/>
                <w:u w:val="none"/>
                <w:lang w:val="en-US" w:eastAsia="zh-CN" w:bidi="ar"/>
              </w:rPr>
              <w:t>A100302（口腔临床医学）</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B100601（口腔医学）</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C100102（口腔医学）</w:t>
            </w:r>
          </w:p>
        </w:tc>
        <w:tc>
          <w:tcPr>
            <w:tcW w:w="85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大专</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以上</w:t>
            </w:r>
          </w:p>
        </w:tc>
        <w:tc>
          <w:tcPr>
            <w:tcW w:w="170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医师以上职称</w:t>
            </w:r>
          </w:p>
        </w:tc>
        <w:tc>
          <w:tcPr>
            <w:tcW w:w="41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1.年龄在40周岁以下；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2.具有医师执业资格。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835" w:hRule="atLeast"/>
          <w:jc w:val="center"/>
        </w:trPr>
        <w:tc>
          <w:tcPr>
            <w:tcW w:w="46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874"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东莞市莞城社区卫生服务中心</w:t>
            </w:r>
          </w:p>
        </w:tc>
        <w:tc>
          <w:tcPr>
            <w:tcW w:w="1197"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护士</w:t>
            </w:r>
          </w:p>
        </w:tc>
        <w:tc>
          <w:tcPr>
            <w:tcW w:w="1336" w:type="dxa"/>
            <w:tcBorders>
              <w:tl2br w:val="nil"/>
              <w:tr2bl w:val="nil"/>
            </w:tcBorders>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专业技术十二级以上</w:t>
            </w:r>
          </w:p>
        </w:tc>
        <w:tc>
          <w:tcPr>
            <w:tcW w:w="659"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003</w:t>
            </w:r>
          </w:p>
        </w:tc>
        <w:tc>
          <w:tcPr>
            <w:tcW w:w="67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72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B100501（护理学）</w:t>
            </w:r>
          </w:p>
        </w:tc>
        <w:tc>
          <w:tcPr>
            <w:tcW w:w="85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本科</w:t>
            </w:r>
          </w:p>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学士</w:t>
            </w:r>
          </w:p>
        </w:tc>
        <w:tc>
          <w:tcPr>
            <w:tcW w:w="170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护师以上职称</w:t>
            </w:r>
          </w:p>
        </w:tc>
        <w:tc>
          <w:tcPr>
            <w:tcW w:w="419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1.年龄在35周岁以下；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2.具有护士执业资格。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792" w:hRule="atLeast"/>
          <w:jc w:val="center"/>
        </w:trPr>
        <w:tc>
          <w:tcPr>
            <w:tcW w:w="46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874"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东莞市莞城社区卫生服务中心</w:t>
            </w:r>
          </w:p>
        </w:tc>
        <w:tc>
          <w:tcPr>
            <w:tcW w:w="1197"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药剂师</w:t>
            </w:r>
          </w:p>
        </w:tc>
        <w:tc>
          <w:tcPr>
            <w:tcW w:w="1336" w:type="dxa"/>
            <w:tcBorders>
              <w:tl2br w:val="nil"/>
              <w:tr2bl w:val="nil"/>
            </w:tcBorders>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专业技术十级以上</w:t>
            </w:r>
          </w:p>
        </w:tc>
        <w:tc>
          <w:tcPr>
            <w:tcW w:w="659"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004</w:t>
            </w:r>
          </w:p>
        </w:tc>
        <w:tc>
          <w:tcPr>
            <w:tcW w:w="67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72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B101001（药学）</w:t>
            </w:r>
          </w:p>
        </w:tc>
        <w:tc>
          <w:tcPr>
            <w:tcW w:w="850"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本科学士</w:t>
            </w:r>
          </w:p>
        </w:tc>
        <w:tc>
          <w:tcPr>
            <w:tcW w:w="1701"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主管药师以上职称</w:t>
            </w:r>
          </w:p>
        </w:tc>
        <w:tc>
          <w:tcPr>
            <w:tcW w:w="419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年龄在40周岁以下。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694" w:hRule="atLeast"/>
          <w:jc w:val="center"/>
        </w:trPr>
        <w:tc>
          <w:tcPr>
            <w:tcW w:w="5527" w:type="dxa"/>
            <w:gridSpan w:val="5"/>
            <w:tcBorders>
              <w:tl2br w:val="nil"/>
              <w:tr2bl w:val="nil"/>
            </w:tcBorders>
            <w:vAlign w:val="center"/>
          </w:tcPr>
          <w:p>
            <w:pPr>
              <w:spacing w:line="340" w:lineRule="exact"/>
              <w:jc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lang w:val="en-US" w:eastAsia="zh-CN"/>
              </w:rPr>
              <w:t>小计</w:t>
            </w:r>
          </w:p>
        </w:tc>
        <w:tc>
          <w:tcPr>
            <w:tcW w:w="675" w:type="dxa"/>
            <w:tcBorders>
              <w:tl2br w:val="nil"/>
              <w:tr2bl w:val="nil"/>
            </w:tcBorders>
            <w:vAlign w:val="center"/>
          </w:tcPr>
          <w:p>
            <w:pPr>
              <w:spacing w:line="340" w:lineRule="exact"/>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8</w:t>
            </w:r>
          </w:p>
        </w:tc>
        <w:tc>
          <w:tcPr>
            <w:tcW w:w="2725" w:type="dxa"/>
            <w:tcBorders>
              <w:tl2br w:val="nil"/>
              <w:tr2bl w:val="nil"/>
            </w:tcBorders>
            <w:vAlign w:val="center"/>
          </w:tcPr>
          <w:p>
            <w:pPr>
              <w:spacing w:line="340" w:lineRule="exact"/>
              <w:jc w:val="center"/>
              <w:rPr>
                <w:rFonts w:hint="eastAsia" w:ascii="仿宋_GB2312" w:hAnsi="仿宋_GB2312" w:eastAsia="仿宋_GB2312" w:cs="仿宋_GB2312"/>
                <w:color w:val="auto"/>
                <w:kern w:val="2"/>
                <w:sz w:val="22"/>
                <w:szCs w:val="22"/>
                <w:highlight w:val="none"/>
                <w:lang w:val="en-US" w:eastAsia="zh-CN" w:bidi="ar-SA"/>
              </w:rPr>
            </w:pPr>
          </w:p>
        </w:tc>
        <w:tc>
          <w:tcPr>
            <w:tcW w:w="850" w:type="dxa"/>
            <w:tcBorders>
              <w:tl2br w:val="nil"/>
              <w:tr2bl w:val="nil"/>
            </w:tcBorders>
            <w:vAlign w:val="center"/>
          </w:tcPr>
          <w:p>
            <w:pPr>
              <w:spacing w:line="340" w:lineRule="exact"/>
              <w:jc w:val="center"/>
              <w:rPr>
                <w:rFonts w:hint="eastAsia" w:ascii="仿宋_GB2312" w:hAnsi="仿宋_GB2312" w:eastAsia="仿宋_GB2312" w:cs="仿宋_GB2312"/>
                <w:color w:val="auto"/>
                <w:sz w:val="22"/>
                <w:szCs w:val="22"/>
                <w:lang w:eastAsia="zh-CN"/>
              </w:rPr>
            </w:pPr>
          </w:p>
        </w:tc>
        <w:tc>
          <w:tcPr>
            <w:tcW w:w="1701" w:type="dxa"/>
            <w:tcBorders>
              <w:tl2br w:val="nil"/>
              <w:tr2bl w:val="nil"/>
            </w:tcBorders>
            <w:vAlign w:val="center"/>
          </w:tcPr>
          <w:p>
            <w:pPr>
              <w:spacing w:line="340" w:lineRule="exact"/>
              <w:jc w:val="center"/>
              <w:rPr>
                <w:rFonts w:hint="eastAsia" w:ascii="仿宋_GB2312" w:hAnsi="仿宋_GB2312" w:eastAsia="仿宋_GB2312" w:cs="仿宋_GB2312"/>
                <w:color w:val="auto"/>
                <w:sz w:val="22"/>
                <w:szCs w:val="22"/>
                <w:highlight w:val="none"/>
                <w:lang w:eastAsia="zh-CN"/>
              </w:rPr>
            </w:pPr>
          </w:p>
        </w:tc>
        <w:tc>
          <w:tcPr>
            <w:tcW w:w="4195" w:type="dxa"/>
            <w:tcBorders>
              <w:tl2br w:val="nil"/>
              <w:tr2bl w:val="nil"/>
            </w:tcBorders>
            <w:vAlign w:val="center"/>
          </w:tcPr>
          <w:p>
            <w:pPr>
              <w:spacing w:line="340" w:lineRule="exact"/>
              <w:jc w:val="left"/>
              <w:rPr>
                <w:rFonts w:hint="eastAsia" w:ascii="仿宋_GB2312" w:hAnsi="仿宋_GB2312" w:eastAsia="仿宋_GB2312" w:cs="仿宋_GB2312"/>
                <w:color w:val="auto"/>
                <w:sz w:val="22"/>
                <w:szCs w:val="22"/>
                <w:highlight w:val="none"/>
                <w:lang w:eastAsia="zh-CN"/>
              </w:rPr>
            </w:pPr>
          </w:p>
        </w:tc>
      </w:tr>
    </w:tbl>
    <w:p>
      <w:pPr>
        <w:spacing w:line="340" w:lineRule="exact"/>
        <w:jc w:val="left"/>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eastAsia="zh-CN"/>
        </w:rPr>
        <w:t>备注：</w:t>
      </w:r>
    </w:p>
    <w:p>
      <w:pPr>
        <w:spacing w:line="340" w:lineRule="exact"/>
        <w:jc w:val="left"/>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lang w:eastAsia="zh-CN"/>
        </w:rPr>
        <w:t>年龄计算截止到</w:t>
      </w:r>
      <w:r>
        <w:rPr>
          <w:rFonts w:hint="eastAsia" w:ascii="仿宋_GB2312" w:hAnsi="仿宋_GB2312" w:eastAsia="仿宋_GB2312" w:cs="仿宋_GB2312"/>
          <w:color w:val="auto"/>
          <w:kern w:val="0"/>
          <w:szCs w:val="21"/>
          <w:lang w:val="en-US" w:eastAsia="zh-CN"/>
        </w:rPr>
        <w:t>2024年5月1</w:t>
      </w:r>
      <w:bookmarkStart w:id="0" w:name="_GoBack"/>
      <w:bookmarkEnd w:id="0"/>
      <w:r>
        <w:rPr>
          <w:rFonts w:hint="eastAsia" w:ascii="仿宋_GB2312" w:hAnsi="仿宋_GB2312" w:eastAsia="仿宋_GB2312" w:cs="仿宋_GB2312"/>
          <w:color w:val="auto"/>
          <w:kern w:val="0"/>
          <w:szCs w:val="21"/>
          <w:lang w:eastAsia="zh-CN"/>
        </w:rPr>
        <w:t>日。</w:t>
      </w:r>
    </w:p>
    <w:p>
      <w:pPr>
        <w:spacing w:line="340" w:lineRule="exact"/>
        <w:jc w:val="left"/>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2.面向社会招收的住院医师如为普通高校应届毕业生的，其住培合格当年在医疗卫生机构就业，按当年应届毕业生同等对待；</w:t>
      </w:r>
    </w:p>
    <w:p>
      <w:pPr>
        <w:spacing w:line="340" w:lineRule="exact"/>
        <w:jc w:val="left"/>
        <w:rPr>
          <w:rFonts w:hint="default"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3.</w:t>
      </w:r>
      <w:r>
        <w:rPr>
          <w:rFonts w:hint="default" w:ascii="仿宋_GB2312" w:hAnsi="仿宋_GB2312" w:eastAsia="仿宋_GB2312" w:cs="仿宋_GB2312"/>
          <w:color w:val="auto"/>
          <w:kern w:val="0"/>
          <w:szCs w:val="21"/>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仿宋_GB2312" w:hAnsi="仿宋_GB2312" w:eastAsia="仿宋_GB2312" w:cs="仿宋_GB2312"/>
          <w:color w:val="auto"/>
          <w:kern w:val="0"/>
          <w:szCs w:val="21"/>
          <w:lang w:val="en-US" w:eastAsia="zh-CN"/>
        </w:rPr>
        <w:t>。</w:t>
      </w:r>
    </w:p>
    <w:sectPr>
      <w:pgSz w:w="16838" w:h="11906" w:orient="landscape"/>
      <w:pgMar w:top="1200" w:right="1118" w:bottom="1289" w:left="10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ZDVkNDBmMTQ5NDE1YWJhNzEwNjNhZDlkZDFmN2UifQ=="/>
  </w:docVars>
  <w:rsids>
    <w:rsidRoot w:val="006D5FBD"/>
    <w:rsid w:val="002D0C80"/>
    <w:rsid w:val="005C6A99"/>
    <w:rsid w:val="006D5FBD"/>
    <w:rsid w:val="00705C75"/>
    <w:rsid w:val="00DF3EEA"/>
    <w:rsid w:val="01393058"/>
    <w:rsid w:val="019C1008"/>
    <w:rsid w:val="02125830"/>
    <w:rsid w:val="026171BB"/>
    <w:rsid w:val="04377285"/>
    <w:rsid w:val="058B2465"/>
    <w:rsid w:val="08856804"/>
    <w:rsid w:val="08B11F30"/>
    <w:rsid w:val="0AF365EE"/>
    <w:rsid w:val="0BC312A7"/>
    <w:rsid w:val="0CA2595B"/>
    <w:rsid w:val="0D975A89"/>
    <w:rsid w:val="0DFB726F"/>
    <w:rsid w:val="0E4410EE"/>
    <w:rsid w:val="11237E23"/>
    <w:rsid w:val="114A5359"/>
    <w:rsid w:val="11FC6B09"/>
    <w:rsid w:val="142217FB"/>
    <w:rsid w:val="16B80873"/>
    <w:rsid w:val="17A725AF"/>
    <w:rsid w:val="19A5567F"/>
    <w:rsid w:val="1A8D294F"/>
    <w:rsid w:val="1DDA4C20"/>
    <w:rsid w:val="1EBB6DB0"/>
    <w:rsid w:val="1F7A20BE"/>
    <w:rsid w:val="1FA019F5"/>
    <w:rsid w:val="1FC60DF7"/>
    <w:rsid w:val="23412440"/>
    <w:rsid w:val="242877C0"/>
    <w:rsid w:val="260D71C3"/>
    <w:rsid w:val="26BD5C77"/>
    <w:rsid w:val="2B006312"/>
    <w:rsid w:val="2C1802EA"/>
    <w:rsid w:val="2D556B88"/>
    <w:rsid w:val="2F235F84"/>
    <w:rsid w:val="301C420E"/>
    <w:rsid w:val="31AB252E"/>
    <w:rsid w:val="32087596"/>
    <w:rsid w:val="34827F51"/>
    <w:rsid w:val="34D4147D"/>
    <w:rsid w:val="37007D4D"/>
    <w:rsid w:val="3E1877DF"/>
    <w:rsid w:val="3E622B20"/>
    <w:rsid w:val="3E6B1283"/>
    <w:rsid w:val="3E7E61A2"/>
    <w:rsid w:val="3F2E0F81"/>
    <w:rsid w:val="3F5B3E28"/>
    <w:rsid w:val="3F5B5BD6"/>
    <w:rsid w:val="435F7D65"/>
    <w:rsid w:val="439E6E16"/>
    <w:rsid w:val="4C481711"/>
    <w:rsid w:val="4D74090A"/>
    <w:rsid w:val="4DEEB123"/>
    <w:rsid w:val="4DF932EA"/>
    <w:rsid w:val="4FFEF671"/>
    <w:rsid w:val="518B7A91"/>
    <w:rsid w:val="51AC6F68"/>
    <w:rsid w:val="51C83FA8"/>
    <w:rsid w:val="52A01094"/>
    <w:rsid w:val="52B15523"/>
    <w:rsid w:val="53B97D0E"/>
    <w:rsid w:val="54302D35"/>
    <w:rsid w:val="56191770"/>
    <w:rsid w:val="58E00606"/>
    <w:rsid w:val="5930622B"/>
    <w:rsid w:val="5BB67267"/>
    <w:rsid w:val="5D4535AF"/>
    <w:rsid w:val="5D9ABDBA"/>
    <w:rsid w:val="5E075CFA"/>
    <w:rsid w:val="5F402C56"/>
    <w:rsid w:val="5F96764C"/>
    <w:rsid w:val="60102A49"/>
    <w:rsid w:val="602442E9"/>
    <w:rsid w:val="661E695D"/>
    <w:rsid w:val="68202067"/>
    <w:rsid w:val="6B22493B"/>
    <w:rsid w:val="6C81742C"/>
    <w:rsid w:val="70481A5F"/>
    <w:rsid w:val="728A4178"/>
    <w:rsid w:val="72F03241"/>
    <w:rsid w:val="73CD79C9"/>
    <w:rsid w:val="75BD0FA4"/>
    <w:rsid w:val="798E7444"/>
    <w:rsid w:val="79EC616F"/>
    <w:rsid w:val="7A0200CD"/>
    <w:rsid w:val="7BAE0860"/>
    <w:rsid w:val="7BEFFC6A"/>
    <w:rsid w:val="7E142CEB"/>
    <w:rsid w:val="7ED761A0"/>
    <w:rsid w:val="B7FE66FB"/>
    <w:rsid w:val="F3DBC99C"/>
    <w:rsid w:val="FBFAFA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rPr>
      <w:rFonts w:ascii="Times New Roman" w:hAnsi="Times New Roman" w:eastAsia="宋体" w:cs="Times New Roman"/>
    </w:rPr>
  </w:style>
  <w:style w:type="character" w:customStyle="1" w:styleId="10">
    <w:name w:val="页眉 Char"/>
    <w:basedOn w:val="8"/>
    <w:link w:val="4"/>
    <w:qFormat/>
    <w:uiPriority w:val="0"/>
    <w:rPr>
      <w:rFonts w:ascii="Calibri" w:hAnsi="Calibr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647</Words>
  <Characters>732</Characters>
  <Lines>4</Lines>
  <Paragraphs>1</Paragraphs>
  <TotalTime>7</TotalTime>
  <ScaleCrop>false</ScaleCrop>
  <LinksUpToDate>false</LinksUpToDate>
  <CharactersWithSpaces>745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2021-07-17T19:25:00Z</dcterms:created>
  <dc:creator>Administrator</dc:creator>
  <cp:lastModifiedBy>森</cp:lastModifiedBy>
  <cp:lastPrinted>2022-09-03T12:13:00Z</cp:lastPrinted>
  <dcterms:modified xsi:type="dcterms:W3CDTF">2024-04-29T16:11:04Z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SaveFontToCloudKey">
    <vt:lpwstr>244014277_cloud</vt:lpwstr>
  </property>
  <property fmtid="{D5CDD505-2E9C-101B-9397-08002B2CF9AE}" pid="4" name="ICV">
    <vt:lpwstr>84A8ACFF38E4433CAC41C274BA25EB1A_13</vt:lpwstr>
  </property>
</Properties>
</file>