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06" w:tblpY="1833"/>
        <w:tblOverlap w:val="never"/>
        <w:tblW w:w="83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479"/>
        <w:gridCol w:w="873"/>
        <w:gridCol w:w="4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岗位资格条件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法律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辅助岗位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年龄在35周岁以下，本科及以上学历、学士及以上学位；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满足以下条件之一：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①法律类、法学类专业，具有法律相关工作经验3年及以上（须提供单位证明或劳动合同）；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等线" w:hAnsi="等线" w:eastAsia="等线" w:cs="等线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②通过国家司法考试、取得A类法律职业资格证书。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总计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F24FA"/>
    <w:multiLevelType w:val="singleLevel"/>
    <w:tmpl w:val="DFFF24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7F59252B"/>
    <w:rsid w:val="2FF135C0"/>
    <w:rsid w:val="396D9844"/>
    <w:rsid w:val="57F933C3"/>
    <w:rsid w:val="7CDB438B"/>
    <w:rsid w:val="7F59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2024-04-03T20:24:00Z</dcterms:created>
  <dc:creator>Administrator</dc:creator>
  <cp:lastModifiedBy>余孟方</cp:lastModifiedBy>
  <cp:lastPrinted>2024-04-23T15:48:00Z</cp:lastPrinted>
  <dcterms:modified xsi:type="dcterms:W3CDTF">2024-04-23T08:40:47Z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78F06801673A4D629ECEC893FE46B4B5_11</vt:lpwstr>
  </property>
</Properties>
</file>