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内江市中医医院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2"/>
          <w:szCs w:val="2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年上半年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一、高层次人才引进-全日制博士研究生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1.招聘对象：2024届普通高校应届毕业生及符合岗位条件的社会在职、非在职人员。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2.招聘人数：中医类3人，临床类2人。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3.具体岗位：</w:t>
      </w:r>
    </w:p>
    <w:tbl>
      <w:tblPr>
        <w:tblStyle w:val="7"/>
        <w:tblW w:w="9507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22"/>
        <w:gridCol w:w="698"/>
        <w:gridCol w:w="2347"/>
        <w:gridCol w:w="1830"/>
        <w:gridCol w:w="1425"/>
        <w:gridCol w:w="139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24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人才类别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52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9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医学博士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：具有正高级职称、学科带头人、领军人才、优秀专家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采取“一事一议”，决策性会议确定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临床医学或中医学相关专业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2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B类：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具有副高级职称，有突出技术专长的科室骨干人才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采取“一事一议”，决策性会议确定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临床医学或中医学相关专业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63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：国内“双一流”院校、985/211院校、省内骨干院校的全日制应届博士研究生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采取“一事一议”，决策性会议确定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全日制博士研究生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临床医学或中医学相关专业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取得执业资格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二、全日制硕士研究生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1.招聘对象：2024届普通高校应届毕业生及符合岗位条件的社会在职、非在职人员。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2.具体岗位：</w:t>
      </w:r>
    </w:p>
    <w:tbl>
      <w:tblPr>
        <w:tblStyle w:val="7"/>
        <w:tblW w:w="9690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25"/>
        <w:gridCol w:w="1560"/>
        <w:gridCol w:w="705"/>
        <w:gridCol w:w="1860"/>
        <w:gridCol w:w="1965"/>
        <w:gridCol w:w="145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99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67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风湿内分泌科医生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中西医结合临床（内分泌代谢方向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17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脑病科（神经内科）医生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中医学、中西医结合临床（神经内科/脑病科方向）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心血液病科（心血管内科）医生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中西医结合临床（血液肿瘤方向）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心肺病综合科（心血管及呼吸内科）医生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临床医学、中医学、中西医结合临床（胸心外科方向）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手足外科医生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临床医学、骨科学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中西医结合临床、中医妇科学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临床中药师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三、急需紧缺岗位人员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1.招聘对象：普通高校应届规培生及符合岗位条件的社会在职、非在职人员。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2.具体岗位：</w:t>
      </w:r>
    </w:p>
    <w:tbl>
      <w:tblPr>
        <w:tblStyle w:val="7"/>
        <w:tblW w:w="9690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25"/>
        <w:gridCol w:w="1560"/>
        <w:gridCol w:w="705"/>
        <w:gridCol w:w="1860"/>
        <w:gridCol w:w="1965"/>
        <w:gridCol w:w="145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1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6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13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中级及以上职称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须具有两年以上三级公立医院胸外科工作经验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综合外科医生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中医学、中西医临床医学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3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精神科（心身疾病科）医生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取得执业医师资格优先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精神科（心身疾病科）心理治疗师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急诊科医生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中西医临床医学、中医学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取得相应专业规培证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7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全日制本科（学士）及以上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具有中药师资格证优先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1.年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龄35周岁以下</w:t>
      </w:r>
      <w:r>
        <w:rPr>
          <w:rFonts w:hint="eastAsia" w:ascii="仿宋_GB2312" w:hAnsi="仿宋_GB2312" w:eastAsia="仿宋_GB2312" w:cs="仿宋_GB2312"/>
          <w:sz w:val="24"/>
          <w:szCs w:val="24"/>
        </w:rPr>
        <w:t>，专业技术人员取得中级及以上职称可放宽至45周岁以下。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szCs w:val="24"/>
        </w:rPr>
        <w:t>根据《关于贯彻落实住院医师规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范化培训“两个同等对待”政策的通知》（川卫科教函〔2022〕91号）文</w:t>
      </w:r>
      <w:r>
        <w:rPr>
          <w:rFonts w:hint="eastAsia" w:ascii="仿宋_GB2312" w:hAnsi="仿宋_GB2312" w:eastAsia="仿宋_GB2312" w:cs="仿宋_GB2312"/>
          <w:sz w:val="24"/>
          <w:szCs w:val="24"/>
        </w:rPr>
        <w:t>件精神，在确定住院医师薪酬待遇时，对经住培合格的本科学历临床医师，按照临床医学、口腔医学、中医专业学位硕士研究生对应的标准同等对待。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480" w:firstLineChars="200"/>
        <w:textAlignment w:val="auto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0832-6860035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sz w:val="24"/>
          <w:szCs w:val="24"/>
          <w:lang w:eastAsia="zh-CN"/>
        </w:rPr>
        <w:t>联系地址：内江市东兴区大千路</w:t>
      </w:r>
      <w:r>
        <w:rPr>
          <w:rFonts w:hint="eastAsia" w:eastAsia="仿宋_GB2312" w:cs="Times New Roman"/>
          <w:sz w:val="24"/>
          <w:szCs w:val="24"/>
          <w:lang w:val="en-US" w:eastAsia="zh-CN"/>
        </w:rPr>
        <w:t>696号</w:t>
      </w:r>
    </w:p>
    <w:p>
      <w:bookmarkStart w:id="0" w:name="_GoBack"/>
      <w:bookmarkEnd w:id="0"/>
    </w:p>
    <w:sectPr>
      <w:footerReference r:id="rId3" w:type="default"/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40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32AF5"/>
    <w:rsid w:val="665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spacing w:after="120"/>
      <w:ind w:left="420" w:leftChars="200"/>
    </w:pPr>
    <w:rPr>
      <w:rFonts w:ascii="Times New Roman" w:hAnsi="Times New Roman"/>
      <w:szCs w:val="21"/>
    </w:rPr>
  </w:style>
  <w:style w:type="paragraph" w:styleId="4">
    <w:name w:val="Body Text"/>
    <w:basedOn w:val="1"/>
    <w:qFormat/>
    <w:uiPriority w:val="0"/>
    <w:pPr>
      <w:spacing w:after="120" w:afterLines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2024-04-26T03:08:00Z</dcterms:created>
  <dc:creator>Administrator</dc:creator>
  <cp:lastModifiedBy>Administrator</cp:lastModifiedBy>
  <dcterms:modified xsi:type="dcterms:W3CDTF">2024-04-26T03:09:36Z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3F639DC81D664014A0FABE34A171589B</vt:lpwstr>
  </property>
</Properties>
</file>