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22"/>
          <w:szCs w:val="22"/>
        </w:rPr>
      </w:pP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黑体_GBK" w:cs="Times New Roman"/>
          <w:sz w:val="22"/>
          <w:szCs w:val="22"/>
        </w:rPr>
        <w:t>普通高等学校高职专科专业简介</w:t>
      </w:r>
    </w:p>
    <w:p>
      <w:pPr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方正仿宋_GBK" w:cs="Times New Roman"/>
          <w:sz w:val="22"/>
          <w:szCs w:val="22"/>
        </w:rPr>
        <w:instrText xml:space="preserve"> HYPERLINK "http://www.moe.gov.cn/s78/A07/zcs_ztzl/2017_zt06/17zt06_bznr/bznr_ptgxgdzjml/" </w:instrText>
      </w: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sz w:val="22"/>
          <w:szCs w:val="22"/>
        </w:rPr>
        <w:t>http://www.moe.gov.cn/s78/A07/zcs_ztzl/2017_zt06/17zt06_bznr/bznr_ptgxgdzjml/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end"/>
      </w:r>
    </w:p>
    <w:p>
      <w:pPr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2.普通高等学校本科专业目录（2022年版）</w:t>
      </w:r>
    </w:p>
    <w:p>
      <w:pPr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方正仿宋_GBK" w:cs="Times New Roman"/>
          <w:sz w:val="22"/>
          <w:szCs w:val="22"/>
        </w:rPr>
        <w:instrText xml:space="preserve"> HYPERLINK "http://www.gzxcedu.com/uploadfile/2022/0609/20220609093815116.pdf" </w:instrText>
      </w: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sz w:val="22"/>
          <w:szCs w:val="22"/>
        </w:rPr>
        <w:t>http://www.gzxcedu.com/uploadfile/2022/0609/20220609093815116.pdf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end"/>
      </w:r>
    </w:p>
    <w:p>
      <w:pP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3.研究生教育学科专业目录（2022年）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方正仿宋_GBK" w:cs="Times New Roman"/>
          <w:sz w:val="22"/>
          <w:szCs w:val="22"/>
        </w:rPr>
        <w:instrText xml:space="preserve"> HYPERLINK "http://www.moe.gov.cn/srcsite/A22/moe_833/202209/W020220914572994461110.pdf" </w:instrText>
      </w: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sz w:val="22"/>
          <w:szCs w:val="22"/>
        </w:rPr>
        <w:t>http://www.moe.gov.cn/srcsite/A22/moe_833/202209/W020220914572994461110.pdf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lang w:val="en-US" w:eastAsia="zh-CN" w:bidi="ar"/>
        </w:rPr>
        <w:t>4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lang w:val="en-US" w:eastAsia="zh-CN" w:bidi="ar"/>
        </w:rPr>
        <w:t>.普通高等学校高等职业教育（专科）专业目录（2015年）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fldChar w:fldCharType="begin"/>
      </w:r>
      <w:r>
        <w:rPr>
          <w:rFonts w:hint="default" w:ascii="Times New Roman" w:hAnsi="Times New Roman" w:eastAsia="黑体" w:cs="Times New Roman"/>
        </w:rPr>
        <w:instrText xml:space="preserve"> HYPERLINK "http://www.moe.gov.cn/srcsite/A07/moe_953/201511/t20151105_217877.html" </w:instrText>
      </w:r>
      <w:r>
        <w:rPr>
          <w:rFonts w:hint="default" w:ascii="Times New Roman" w:hAnsi="Times New Roman" w:eastAsia="黑体" w:cs="Times New Roman"/>
        </w:rPr>
        <w:fldChar w:fldCharType="separate"/>
      </w:r>
      <w:r>
        <w:rPr>
          <w:rStyle w:val="5"/>
          <w:rFonts w:hint="default" w:ascii="Times New Roman" w:hAnsi="Times New Roman" w:eastAsia="黑体" w:cs="Times New Roman"/>
        </w:rPr>
        <w:t>http://www.moe.gov.cn/srcsite/A07/moe_953/201511/t20151105_217877.html</w:t>
      </w:r>
      <w:r>
        <w:rPr>
          <w:rFonts w:hint="default" w:ascii="Times New Roman" w:hAnsi="Times New Roman" w:eastAsia="黑体" w:cs="Times New Roma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微软雅黑" w:cs="Times New Roman"/>
          <w:b/>
          <w:color w:val="4B4B4B"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"http://www.moe.gov.cn/srcsite/A07/s7055/201609/t20160906_277892.html"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http://www.moe.gov.cn/srcsite/A07/s7055/201609/t20160906_277892.html</w:t>
      </w:r>
      <w:r>
        <w:rPr>
          <w:rFonts w:hint="default"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lang w:val="en-US" w:eastAsia="zh-CN" w:bidi="ar"/>
        </w:rPr>
        <w:t>6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lang w:val="en-US" w:eastAsia="zh-CN" w:bidi="ar"/>
        </w:rPr>
        <w:t>.普通高等学校本科专业目录（2020年版）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"http://www.moe.gov.cn/srcsite/A08/moe_1034/s4930/202003/W020200303365403079451.pdf"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http://www.moe.gov.cn/srcsite/A08/moe_1034/s4930/202003/W020200303365403079451.pdf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default" w:ascii="Times New Roman" w:hAnsi="Times New Roman" w:eastAsia="微软雅黑" w:cs="Times New Roman"/>
          <w:b/>
          <w:color w:val="4B4B4B"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sz w:val="20"/>
          <w:szCs w:val="20"/>
          <w:shd w:val="clear" w:fill="FFFFFF"/>
        </w:rPr>
        <w:t>《授予博士、硕士学位和培养研究生的学科、专业目录》(1997年颁布)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</w:pPr>
      <w:r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  <w:t>http://www.moe.gov.cn/srcsite/A22/moe_833/200512/t20051223_88437.html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4B4B4B"/>
          <w:spacing w:val="0"/>
          <w:kern w:val="44"/>
          <w:sz w:val="20"/>
          <w:szCs w:val="20"/>
          <w:shd w:val="clear" w:fill="FFFFFF"/>
          <w:lang w:val="en-US" w:eastAsia="zh-CN" w:bidi="ar"/>
        </w:rPr>
        <w:t>.《学位授予和人才培养学科目录（2011年）》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</w:pPr>
      <w:r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  <w:instrText xml:space="preserve"> HYPERLINK "http://www.moe.gov.cn/srcsite/A22/moe_833/201103/t20110308_116439.html" </w:instrText>
      </w:r>
      <w:r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  <w:t>http://www.moe.gov.cn/srcsite/A22/moe_833/201103/t20110308_116439.html</w:t>
      </w:r>
      <w:r>
        <w:rPr>
          <w:rStyle w:val="5"/>
          <w:rFonts w:hint="default" w:ascii="Times New Roman" w:hAnsi="Times New Roman" w:cs="Times New Roman" w:eastAsiaTheme="minorEastAsia"/>
          <w:b w:val="0"/>
          <w:kern w:val="2"/>
          <w:sz w:val="21"/>
          <w:szCs w:val="2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4B4B4B"/>
          <w:spacing w:val="0"/>
          <w:sz w:val="16"/>
          <w:szCs w:val="1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4B4B4B"/>
          <w:spacing w:val="0"/>
          <w:sz w:val="20"/>
          <w:szCs w:val="20"/>
          <w:lang w:val="en-US" w:eastAsia="zh-CN"/>
        </w:rPr>
        <w:t>9</w:t>
      </w:r>
      <w:r>
        <w:rPr>
          <w:rFonts w:hint="default" w:ascii="Times New Roman" w:hAnsi="Times New Roman" w:eastAsia="微软雅黑" w:cs="Times New Roman"/>
          <w:i w:val="0"/>
          <w:caps w:val="0"/>
          <w:color w:val="4B4B4B"/>
          <w:spacing w:val="0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微软雅黑" w:cs="Times New Roman"/>
          <w:i w:val="0"/>
          <w:caps w:val="0"/>
          <w:color w:val="4B4B4B"/>
          <w:spacing w:val="0"/>
          <w:sz w:val="20"/>
          <w:szCs w:val="20"/>
        </w:rPr>
        <w:t>学位授予和人才培养学科目录（2018年4月更新）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http://www.moe.gov.cn/jyb_sjzl/ziliao/A22/201804/t20180419_333655.html</w:t>
      </w:r>
      <w:r>
        <w:rPr>
          <w:rFonts w:hint="default" w:ascii="Times New Roman" w:hAnsi="Times New Roman" w:cs="Times New Roma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414F"/>
    <w:rsid w:val="05535C39"/>
    <w:rsid w:val="0A071355"/>
    <w:rsid w:val="1EAA7071"/>
    <w:rsid w:val="3B0B4B81"/>
    <w:rsid w:val="457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2022-02-23T11:59:00Z</dcterms:created>
  <dc:creator>SYK-PC</dc:creator>
  <cp:lastModifiedBy>SYK-PC</cp:lastModifiedBy>
  <dcterms:modified xsi:type="dcterms:W3CDTF">2023-03-17T04:50:10Z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