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新疆生产建设兵团第六师国有资产经营有限责任公司面向社会公开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招聘工作人员岗位表</w:t>
      </w:r>
    </w:p>
    <w:tbl>
      <w:tblPr>
        <w:tblStyle w:val="5"/>
        <w:tblW w:w="1540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40"/>
        <w:gridCol w:w="690"/>
        <w:gridCol w:w="2370"/>
        <w:gridCol w:w="645"/>
        <w:gridCol w:w="687"/>
        <w:gridCol w:w="618"/>
        <w:gridCol w:w="675"/>
        <w:gridCol w:w="570"/>
        <w:gridCol w:w="645"/>
        <w:gridCol w:w="703"/>
        <w:gridCol w:w="707"/>
        <w:gridCol w:w="3285"/>
        <w:gridCol w:w="1198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单位/部门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政治面貌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经验要求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资格证及技能要求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业务岗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彻执行国家和上级单位有关规定及工作部署；负责公司党建、党风廉政、纪检监察工作；负责党支部管理与建设、党员管理、党建培训、会务组织等工作；宣传党的路线方针政策、落实上级和本级党委各项决策部署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专业不限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中共党员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3-5年相关工作经验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政工师、社工师、经济师等助理级以上职称者优先考虑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(1)熟悉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并熟练掌握党建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方面的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基础知识和工作流程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较强的沟通协调能力及分析判断能力，能建立和维持良好的内部、外部关系。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较强的进取心及目标感，抗压能力强，良好的职业素养，善于团队合作。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具备一定的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公文写作能力，能熟练操作常用办公软件。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年工资：10W-1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W；五险一金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备注：计算基准日期为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8"/>
                <w:rFonts w:hint="eastAsia"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负责做好资产的调配、租赁、处置等事项的审核或审批工作，建立完善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管理台账，做好资产盘点、清查；负责按照清收清欠计划落实工作，实时跟进清欠信息的收集、整理、处理工作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;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经济、财会、金融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、工商管理大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类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3-5年相关工作经验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了解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运营分析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等相关基础业务知识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）对国有企业的资产管理有一定工作经验。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）具有一定的逻辑思维、综合分析能力。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）具有较强的沟通能力，组织与协调能力，计划与执行能力。</w:t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(5)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纪律性强，具有一定抗压能力，能接受出差，具有良好的职业素养、责任感、敬业精神及良好的团队协作能力。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年工资：10W-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13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en-US" w:eastAsia="zh-CN" w:bidi="ar"/>
              </w:rPr>
              <w:t>W；五险一金</w:t>
            </w: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tbl>
      <w:tblPr>
        <w:tblStyle w:val="5"/>
        <w:tblW w:w="1540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40"/>
        <w:gridCol w:w="690"/>
        <w:gridCol w:w="2370"/>
        <w:gridCol w:w="645"/>
        <w:gridCol w:w="630"/>
        <w:gridCol w:w="675"/>
        <w:gridCol w:w="675"/>
        <w:gridCol w:w="570"/>
        <w:gridCol w:w="645"/>
        <w:gridCol w:w="703"/>
        <w:gridCol w:w="707"/>
        <w:gridCol w:w="3285"/>
        <w:gridCol w:w="1198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法务管理岗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与法律顾问的对接、沟通及联络工作；负责起草、审查、修改公司各类合同文本及各类法律文书；协助公司组织建立和完善内控合规体系及流程；对公司各项业务及操作进行合规审查，防范操作风险；定期做好检查，对风险提出预警及整改意见和方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。对公司各类项目进行法律风险审核；同时与公司协作的律师事务所代表公司处理法律事务，维护公司合法权益等。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本科及以上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拥有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法律执业资格证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考虑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(1)熟悉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《公司法》、《合同法》及企业运营管理相关法律法规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较强的沟通协调能力及分析判断能力，能建立和维持良好的内部、外部关系。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较强的进取心及目标感，抗压能力强，良好的职业素养，善于团队合作。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具有较好的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公文写作能力，能熟练操作常用办公软件。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年工资：10W-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lang w:val="en-US" w:eastAsia="zh-CN" w:bidi="ar"/>
              </w:rPr>
              <w:t>13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W；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lang w:val="en-US" w:eastAsia="zh-CN" w:bidi="ar"/>
              </w:rPr>
              <w:t>五险一金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备注：计算基准日期为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8"/>
                <w:rFonts w:hint="eastAsia" w:eastAsia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日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200" w:leftChars="200"/>
    </w:p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2024-05-06T10:04:31Z</dcterms:created>
  <dc:creator>Admin</dc:creator>
  <cp:lastModifiedBy>Admin</cp:lastModifiedBy>
  <dcterms:modified xsi:type="dcterms:W3CDTF">2024-05-06T10:05:00Z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