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_GBK" w:eastAsia="方正小标宋_GBK"/>
          <w:b/>
          <w:sz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河南省2</w:t>
      </w:r>
      <w:r>
        <w:rPr>
          <w:rFonts w:ascii="方正小标宋简体" w:eastAsia="方正小标宋简体"/>
          <w:b/>
          <w:sz w:val="44"/>
        </w:rPr>
        <w:t>02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</w:rPr>
        <w:t>年</w:t>
      </w:r>
      <w:r>
        <w:rPr>
          <w:rFonts w:hint="eastAsia" w:ascii="方正小标宋简体" w:eastAsia="方正小标宋简体"/>
          <w:b/>
          <w:sz w:val="44"/>
          <w:lang w:eastAsia="zh-CN"/>
        </w:rPr>
        <w:t>度</w:t>
      </w:r>
      <w:r>
        <w:rPr>
          <w:rFonts w:hint="eastAsia" w:ascii="方正小标宋简体" w:eastAsia="方正小标宋简体"/>
          <w:b/>
          <w:sz w:val="44"/>
        </w:rPr>
        <w:t>统一考试录用公务员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安阳市职位</w:t>
      </w:r>
      <w:r>
        <w:rPr>
          <w:rFonts w:hint="eastAsia" w:ascii="方正小标宋简体" w:eastAsia="方正小标宋简体"/>
          <w:b/>
          <w:sz w:val="44"/>
          <w:lang w:eastAsia="zh-CN"/>
        </w:rPr>
        <w:t>考生</w:t>
      </w:r>
      <w:r>
        <w:rPr>
          <w:rFonts w:hint="eastAsia" w:ascii="方正小标宋简体" w:eastAsia="方正小标宋简体"/>
          <w:b/>
          <w:sz w:val="44"/>
        </w:rPr>
        <w:t>体检须知</w:t>
      </w:r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加体检的考生体检前一天注意休息，勿熬夜，不要饮酒，不吃高脂类食品，避免剧烈运动。体检当天需进行采血、B超等检查，体检当天受检前请空腹、禁食、禁水，请在受检前禁食8—12小时。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3.根据规定，女性考生怀孕或可能已受孕者，可以在体检时暂不进行部分体检项目的检查。女性考生处于生理期期间的，体检前应事先告知工作人员和医护人员。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4.考生进入市党政综合办公楼报到集合场地后，将手机等通讯工具主动交工作人员保管。禁止携带手机、智能手表（手环）等无线通讯工具和与体检无关的物品进入体检医院，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否则一经发现，按违反体检纪律处理。体检实行集中封闭管理，除参加体检的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、工作人员和医护人员外，其他人员一律禁止进入体检现场。参加体检的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在报到时和体检期间必须严格遵守体检规定和各项纪律要求。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配合医护人员认真检查所有项目，勿漏检，若自动放弃某一检查项目，将会影响录用。请参加体检的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认真完成全部体检项目，经体检医护人员提醒在规定时间仍不按要求完成体检项目的，视同自动放弃体检资格。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.根据实际需要，增加必要的相应检查、检验项目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（费用由参加体检人员自理）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.对当场可出结论的相关体检项目，参加体检的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对检查结果有疑问的，由体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检医师当场进行复检。参加体检的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非当日、非当场复检的体检项目结果有疑问时，可以在接到体检结论通知之日起7日内，向体检实施机关提交复检申请。体检实施机关对体检结论有疑问的，在接到体检结论通知之日起7日内决定是否进行复检。复检由体检实施机关另选医疗机构进行。复检只能进行1次，体检结果以复检结论为准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2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1"/>
    <w:rsid w:val="000C169B"/>
    <w:rsid w:val="001B23AC"/>
    <w:rsid w:val="002F62FD"/>
    <w:rsid w:val="003F14CE"/>
    <w:rsid w:val="00401EB8"/>
    <w:rsid w:val="0040455A"/>
    <w:rsid w:val="00426944"/>
    <w:rsid w:val="00521F28"/>
    <w:rsid w:val="00641DCD"/>
    <w:rsid w:val="0071156A"/>
    <w:rsid w:val="0071643D"/>
    <w:rsid w:val="007A054A"/>
    <w:rsid w:val="007D37C6"/>
    <w:rsid w:val="00806C21"/>
    <w:rsid w:val="00830BB3"/>
    <w:rsid w:val="00932182"/>
    <w:rsid w:val="009F1552"/>
    <w:rsid w:val="00B63587"/>
    <w:rsid w:val="00D87E6A"/>
    <w:rsid w:val="00DD260A"/>
    <w:rsid w:val="00EC2F33"/>
    <w:rsid w:val="00EE32A3"/>
    <w:rsid w:val="0979329F"/>
    <w:rsid w:val="1B73599F"/>
    <w:rsid w:val="3BC32518"/>
    <w:rsid w:val="76BEC26F"/>
    <w:rsid w:val="B5BF71FE"/>
    <w:rsid w:val="E73FEF9A"/>
    <w:rsid w:val="EEF55F4D"/>
    <w:rsid w:val="F9FF27A1"/>
    <w:rsid w:val="FFFFD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2119</Characters>
  <Lines>17</Lines>
  <Paragraphs>4</Paragraphs>
  <TotalTime>1</TotalTime>
  <ScaleCrop>false</ScaleCrop>
  <LinksUpToDate>false</LinksUpToDate>
  <CharactersWithSpaces>2486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2021-05-28T03:49:00Z</dcterms:created>
  <dc:creator>ayzzbhzp@126.com</dc:creator>
  <cp:lastModifiedBy>sugon</cp:lastModifiedBy>
  <cp:lastPrinted>2023-04-22T10:07:00Z</cp:lastPrinted>
  <dcterms:modified xsi:type="dcterms:W3CDTF">2024-05-07T18:33:46Z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B83708B15D3A4F0692F7ECB12023CD0A</vt:lpwstr>
  </property>
</Properties>
</file>