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晋江市发展和改革局</w:t>
      </w:r>
      <w:r>
        <w:rPr>
          <w:rFonts w:ascii="Times New Roman" w:hAnsi="Times New Roman" w:eastAsia="方正小标宋简体" w:cs="Times New Roman"/>
          <w:sz w:val="44"/>
          <w:szCs w:val="44"/>
        </w:rPr>
        <w:t>招聘编外工作人员职位表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</w:p>
    <w:tbl>
      <w:tblPr>
        <w:tblStyle w:val="6"/>
        <w:tblW w:w="141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18"/>
        <w:gridCol w:w="1089"/>
        <w:gridCol w:w="796"/>
        <w:gridCol w:w="1339"/>
        <w:gridCol w:w="967"/>
        <w:gridCol w:w="1128"/>
        <w:gridCol w:w="1235"/>
        <w:gridCol w:w="1769"/>
        <w:gridCol w:w="990"/>
        <w:gridCol w:w="2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代码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名称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职责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人数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学位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专业要求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性别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其他岗位要求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01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办公室文员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从事办公室日常辅助性工作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本科及以上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  <w:t>不限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18周岁—30周岁(199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月-200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月出生）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  <w:t>不限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02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综合科文员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sz w:val="20"/>
                <w:szCs w:val="22"/>
              </w:rPr>
            </w:pPr>
            <w:r>
              <w:rPr>
                <w:rFonts w:hint="eastAsia" w:cs="Times New Roman"/>
                <w:sz w:val="20"/>
                <w:szCs w:val="22"/>
                <w:lang w:eastAsia="zh-CN"/>
              </w:rPr>
              <w:t>从事综合科日常辅助性工作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本科及以上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  <w:t>不限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18周岁—30周岁(199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月-200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月出生）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  <w:t>不限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03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cs="Times New Roman"/>
                <w:sz w:val="20"/>
                <w:szCs w:val="22"/>
              </w:rPr>
              <w:t>价格认定中心文员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从事</w:t>
            </w:r>
            <w:r>
              <w:rPr>
                <w:rFonts w:hint="eastAsia" w:ascii="Times New Roman" w:cs="Times New Roman"/>
                <w:sz w:val="20"/>
                <w:szCs w:val="22"/>
              </w:rPr>
              <w:t>价格认定</w:t>
            </w:r>
            <w:r>
              <w:rPr>
                <w:rFonts w:ascii="Times New Roman" w:cs="Times New Roman"/>
                <w:sz w:val="20"/>
                <w:szCs w:val="22"/>
              </w:rPr>
              <w:t>日常辅助性工作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本科及以上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2"/>
                <w:highlight w:val="none"/>
                <w:lang w:eastAsia="zh-CN"/>
              </w:rPr>
              <w:t>经济学、管理学大类；理学、工学大类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18周岁—30周岁(199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月-200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</w:rPr>
              <w:t>月出生）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ascii="Times New Roman" w:cs="Times New Roman"/>
                <w:color w:val="auto"/>
                <w:sz w:val="20"/>
                <w:szCs w:val="22"/>
                <w:highlight w:val="none"/>
              </w:rPr>
              <w:t>不限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  <w:lang w:eastAsia="zh-CN"/>
              </w:rPr>
              <w:t>能适应执行外勤工作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5EF2EF-22BC-4B05-9957-9F5F9A28BC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AACAAF-16AD-4026-A3EC-9464AB6B45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36AE280-26A8-441A-AA89-388DC99646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523ec46b-b844-455e-9532-bcd432af0a8b"/>
  </w:docVars>
  <w:rsids>
    <w:rsidRoot w:val="00000000"/>
    <w:rsid w:val="5AF745AD"/>
    <w:rsid w:val="64E03F0E"/>
    <w:rsid w:val="735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271</Characters>
  <Lines>0</Lines>
  <Paragraphs>0</Paragraphs>
  <TotalTime>1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2024-05-09T01:25:31Z</dcterms:created>
  <dc:creator>LinYC</dc:creator>
  <cp:lastModifiedBy>小施</cp:lastModifiedBy>
  <dcterms:modified xsi:type="dcterms:W3CDTF">2024-05-09T01:26:58Z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5B16D34D026F419A82EC118BBC2B8E04_12</vt:lpwstr>
  </property>
</Properties>
</file>