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eastAsia="黑体"/>
          <w:sz w:val="32"/>
          <w:szCs w:val="32"/>
          <w:lang w:val="en-US" w:eastAsia="zh-CN"/>
        </w:rPr>
      </w:pPr>
      <w:bookmarkStart w:id="0" w:name="_GoBack"/>
      <w:bookmarkEnd w:id="0"/>
      <w:r>
        <w:rPr>
          <w:rFonts w:hint="eastAsia" w:ascii="黑体" w:eastAsia="黑体"/>
          <w:sz w:val="32"/>
          <w:szCs w:val="32"/>
          <w:lang w:val="en-US" w:eastAsia="zh-CN"/>
        </w:rPr>
        <w:t>附件1</w:t>
      </w:r>
    </w:p>
    <w:p>
      <w:pPr>
        <w:spacing w:line="600" w:lineRule="exact"/>
        <w:jc w:val="center"/>
        <w:rPr>
          <w:rFonts w:hint="eastAsia" w:ascii="黑体" w:eastAsia="黑体"/>
          <w:sz w:val="36"/>
          <w:szCs w:val="36"/>
          <w:lang w:val="en-US" w:eastAsia="zh-CN"/>
        </w:rPr>
      </w:pPr>
      <w:r>
        <w:rPr>
          <w:rFonts w:hint="eastAsia" w:ascii="黑体" w:eastAsia="黑体"/>
          <w:sz w:val="36"/>
          <w:szCs w:val="36"/>
          <w:lang w:val="en-US" w:eastAsia="zh-CN"/>
        </w:rPr>
        <w:t>泸州弘润资产经营有限公司</w:t>
      </w:r>
    </w:p>
    <w:p>
      <w:pPr>
        <w:spacing w:line="600" w:lineRule="exact"/>
        <w:jc w:val="center"/>
        <w:rPr>
          <w:rFonts w:hint="eastAsia" w:ascii="黑体" w:eastAsia="黑体"/>
          <w:sz w:val="36"/>
          <w:szCs w:val="36"/>
          <w:lang w:val="en-US" w:eastAsia="zh-CN"/>
        </w:rPr>
      </w:pPr>
      <w:r>
        <w:rPr>
          <w:rFonts w:hint="eastAsia" w:ascii="黑体" w:eastAsia="黑体"/>
          <w:sz w:val="36"/>
          <w:szCs w:val="36"/>
          <w:lang w:val="en-US" w:eastAsia="zh-CN"/>
        </w:rPr>
        <w:t>2024年度招聘需求计划表</w:t>
      </w:r>
    </w:p>
    <w:tbl>
      <w:tblPr>
        <w:tblStyle w:val="5"/>
        <w:tblpPr w:leftFromText="180" w:rightFromText="180" w:vertAnchor="text" w:horzAnchor="page" w:tblpX="1656" w:tblpY="326"/>
        <w:tblOverlap w:val="never"/>
        <w:tblW w:w="14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407"/>
        <w:gridCol w:w="669"/>
        <w:gridCol w:w="600"/>
        <w:gridCol w:w="8730"/>
        <w:gridCol w:w="1800"/>
        <w:gridCol w:w="1184"/>
        <w:gridCol w:w="7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16" w:hRule="atLeast"/>
          <w:jc w:val="center"/>
        </w:trPr>
        <w:tc>
          <w:tcPr>
            <w:tcW w:w="407" w:type="dxa"/>
            <w:tcBorders>
              <w:tl2br w:val="nil"/>
              <w:tr2bl w:val="nil"/>
            </w:tcBorders>
            <w:noWrap/>
            <w:tcMar>
              <w:top w:w="0" w:type="dxa"/>
              <w:left w:w="108" w:type="dxa"/>
              <w:bottom w:w="0" w:type="dxa"/>
              <w:right w:w="108" w:type="dxa"/>
            </w:tcMar>
            <w:vAlign w:val="center"/>
          </w:tcPr>
          <w:p>
            <w:pPr>
              <w:widowControl/>
              <w:spacing w:line="560" w:lineRule="exact"/>
              <w:ind w:firstLine="0" w:firstLineChars="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序号</w:t>
            </w:r>
          </w:p>
        </w:tc>
        <w:tc>
          <w:tcPr>
            <w:tcW w:w="669" w:type="dxa"/>
            <w:tcBorders>
              <w:tl2br w:val="nil"/>
              <w:tr2bl w:val="nil"/>
            </w:tcBorders>
            <w:noWrap/>
            <w:tcMar>
              <w:top w:w="0" w:type="dxa"/>
              <w:left w:w="108" w:type="dxa"/>
              <w:bottom w:w="0" w:type="dxa"/>
              <w:right w:w="108" w:type="dxa"/>
            </w:tcMar>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岗位</w:t>
            </w:r>
          </w:p>
        </w:tc>
        <w:tc>
          <w:tcPr>
            <w:tcW w:w="600" w:type="dxa"/>
            <w:tcBorders>
              <w:tl2br w:val="nil"/>
              <w:tr2bl w:val="nil"/>
            </w:tcBorders>
            <w:tcMar>
              <w:top w:w="0" w:type="dxa"/>
              <w:left w:w="108" w:type="dxa"/>
              <w:bottom w:w="0" w:type="dxa"/>
              <w:right w:w="108" w:type="dxa"/>
            </w:tcMar>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人数</w:t>
            </w:r>
          </w:p>
        </w:tc>
        <w:tc>
          <w:tcPr>
            <w:tcW w:w="8730" w:type="dxa"/>
            <w:tcBorders>
              <w:tl2br w:val="nil"/>
              <w:tr2bl w:val="nil"/>
            </w:tcBorders>
            <w:noWrap/>
            <w:tcMar>
              <w:top w:w="0" w:type="dxa"/>
              <w:left w:w="108" w:type="dxa"/>
              <w:bottom w:w="0" w:type="dxa"/>
              <w:right w:w="108" w:type="dxa"/>
            </w:tcMar>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岗位主要职责</w:t>
            </w:r>
          </w:p>
        </w:tc>
        <w:tc>
          <w:tcPr>
            <w:tcW w:w="1800" w:type="dxa"/>
            <w:tcBorders>
              <w:tl2br w:val="nil"/>
              <w:tr2bl w:val="nil"/>
            </w:tcBorders>
            <w:noWrap/>
            <w:tcMar>
              <w:top w:w="0" w:type="dxa"/>
              <w:left w:w="108" w:type="dxa"/>
              <w:bottom w:w="0" w:type="dxa"/>
              <w:right w:w="108" w:type="dxa"/>
            </w:tcMar>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要求</w:t>
            </w:r>
          </w:p>
        </w:tc>
        <w:tc>
          <w:tcPr>
            <w:tcW w:w="1184" w:type="dxa"/>
            <w:tcBorders>
              <w:tl2br w:val="nil"/>
              <w:tr2bl w:val="nil"/>
            </w:tcBorders>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薪酬</w:t>
            </w:r>
          </w:p>
        </w:tc>
        <w:tc>
          <w:tcPr>
            <w:tcW w:w="727" w:type="dxa"/>
            <w:tcBorders>
              <w:tl2br w:val="nil"/>
              <w:tr2bl w:val="nil"/>
            </w:tcBorders>
            <w:vAlign w:val="center"/>
          </w:tcPr>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工作</w:t>
            </w:r>
          </w:p>
          <w:p>
            <w:pPr>
              <w:widowControl/>
              <w:spacing w:line="560" w:lineRule="exact"/>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37" w:hRule="atLeast"/>
          <w:jc w:val="center"/>
        </w:trPr>
        <w:tc>
          <w:tcPr>
            <w:tcW w:w="407"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w:t>
            </w:r>
          </w:p>
        </w:tc>
        <w:tc>
          <w:tcPr>
            <w:tcW w:w="669"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安全管理</w:t>
            </w:r>
          </w:p>
        </w:tc>
        <w:tc>
          <w:tcPr>
            <w:tcW w:w="60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1人</w:t>
            </w:r>
          </w:p>
        </w:tc>
        <w:tc>
          <w:tcPr>
            <w:tcW w:w="873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 xml:space="preserve">1.贯彻执行上级安全生产方针、法律、法规、政策和制度，在公司和安全生产委员会的领导下负责企业的安全管理、监督工作。 </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 负责对职工进行安全教育和培训，组织制定、修订公司安全环保职业健康管理制度和安全技术规程，编制安全技术措施计划，并监督检查执行情况。</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3.组织安全大检查。执行事故隐患整改制度，协助和督促有关部门对查出的隐患制定防范措施，检查监督隐患整改工作的完成情况。</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4.参加新建、扩建、改建及大修、技措工程的“三同时”监督，使其符合职业安全卫生技术要求。检查督促有关部门和单位搞好安技装备的维护保养、管理工作。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5.负责每月安委会、环委会资料收集及会议召开，落实公司领导安全环保职业健康工作的督促落实及考核工作。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6.深入现场监督检查，督促并协助解决有关安全问题，纠正违章作业。遇有危及安全生产的紧急情况，有权令其停止作业，并立即报告有关领导。</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7.负责各类事故汇总、统计上报工作，组织各类安全环保质量事故的调查处理，参加各类报总公司事故的调查、处理和工伤鉴定，发生重大事故，组织到总公司汇报。</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8.按国家有关规定，负责制定职工劳保用品、保健食品和防暑降温饮料的发放标准，并督促检查有关部门按规定及时发放和合理使用。</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9.负责对企业各单位安全工作进行考核评比，对在安全生产中有贡献者或事故责任者，提出奖惩意见。会同工会等部门认真开展安全生产竞赛活动，总结交流安全生产先进经验。开展安全技术研究，推广安全生产科研成果、先进技术及现代安全管理办法。</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10.完成领导交办的其他工作。</w:t>
            </w:r>
          </w:p>
        </w:tc>
        <w:tc>
          <w:tcPr>
            <w:tcW w:w="180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1.年龄35周岁以下；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2.本科及以上学历，学士及以上学位，工程类相关专业；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3.具有工程师及以上专业技术职务或初级注册安全工程师或以上专业技术职务；</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4.在安全管理岗位工作3年以上，具备国有企业安全管理工作经历者优先。</w:t>
            </w: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薪酬（税前）：8～10万/年。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职位亮点：带薪年假、五险两金、绩效奖金、加班补助、高温补贴、工作餐、定期体检、节日福利等。</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泸州市纳溪区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56" w:hRule="atLeast"/>
          <w:jc w:val="center"/>
        </w:trPr>
        <w:tc>
          <w:tcPr>
            <w:tcW w:w="407"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w:t>
            </w:r>
          </w:p>
        </w:tc>
        <w:tc>
          <w:tcPr>
            <w:tcW w:w="669"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人力资源管理</w:t>
            </w:r>
          </w:p>
        </w:tc>
        <w:tc>
          <w:tcPr>
            <w:tcW w:w="60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1人</w:t>
            </w:r>
          </w:p>
        </w:tc>
        <w:tc>
          <w:tcPr>
            <w:tcW w:w="873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1.根据部门管理需求，制定具体人事工作计划，组织人员开展具体业务，监督工作进度和员工行为，及时进行纠偏；</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2.协助部门领导起草、修订、初审、复核各类人事文件；</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3.熟悉人力资源相关法律法规及具体操作方法；</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4.审批人员调动、培训、工资、假期、考勤、考核、奖惩等具体人事工作；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5.具有良好的沟通、表达、协调能力；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6.具有优秀的公文写作能力；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7.对社会养老、失业、医疗、工伤等保险政策必须了如指掌，职工随问随答。</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8.对企业人员计划、人才招聘程序、绩效考核、薪酬管理、职工培训、劳动关系和劳动争议等工作程序必须了解。</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9.组织开展人员招聘工作；建立人才评价体系，制定完善人员入职考评机制、试用期考核机制以及在岗人员胜任力评价机制；组织开展绩效考核及薪酬管理工作。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10.具备国企相关工作经验。</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11.负责劳动关系工作，组织开展新入职、在职、待离职人员“三谈话”工作，做好员工思想工作，维护和谐劳动关系</w:t>
            </w:r>
          </w:p>
        </w:tc>
        <w:tc>
          <w:tcPr>
            <w:tcW w:w="180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1.年龄35周岁以下；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2.本科及以上学历，学士及以上学位，工商管理类相关专业；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3.中共党员，具备国有企业相关工作经历者优先。</w:t>
            </w: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薪酬（税前）：8～10万/年。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职位亮点：带薪年假、五险两金、绩效奖金、加班补助、高温补贴、工作餐、定期体检、节日福利等</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泸州市纳溪区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377" w:hRule="atLeast"/>
          <w:jc w:val="center"/>
        </w:trPr>
        <w:tc>
          <w:tcPr>
            <w:tcW w:w="407"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w:t>
            </w:r>
          </w:p>
        </w:tc>
        <w:tc>
          <w:tcPr>
            <w:tcW w:w="669"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品牌运营管理</w:t>
            </w:r>
          </w:p>
        </w:tc>
        <w:tc>
          <w:tcPr>
            <w:tcW w:w="60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1人</w:t>
            </w:r>
          </w:p>
        </w:tc>
        <w:tc>
          <w:tcPr>
            <w:tcW w:w="873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1.具备独立完成文化与旅游项目策划、运营等相关工作的能力，拥有较强的公文写作能力。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2.形象气质出众，具备良好的语言表达、沟通和协调能力。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3.具备创新思维，能够熟练进行短视频及日常视频宣传的拍摄和编辑工作，具备独立承担文旅项目设计、创作、宣传、推广能力。</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4.通过学习培训能够清晰的表达企业的工业旅游文化背景、历史事件和人物故事。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5.通过学习培训能够胜任文旅项目解说、导游、带团、策划能力。</w:t>
            </w:r>
          </w:p>
        </w:tc>
        <w:tc>
          <w:tcPr>
            <w:tcW w:w="180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1.年龄30周岁以下；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2.本科及以上学历，学士及以上学位，艺术设计传媒类相关专业；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3.AI,Pr,C4D,AE等软件能熟练使用；</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4、有普通话二级以上资格证书；</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5.有相关专业资格证书、具备相关运营工作岗位者优先。</w:t>
            </w: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薪酬（税前）：8～10万/年。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职位亮点：带薪年假、五险两金、绩效奖金、加班补助、高温补贴、工作餐、定期体检、节日福利等</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泸州市纳溪区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2927" w:hRule="atLeast"/>
          <w:jc w:val="center"/>
        </w:trPr>
        <w:tc>
          <w:tcPr>
            <w:tcW w:w="407"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w:t>
            </w:r>
          </w:p>
        </w:tc>
        <w:tc>
          <w:tcPr>
            <w:tcW w:w="669"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营销管理</w:t>
            </w:r>
          </w:p>
        </w:tc>
        <w:tc>
          <w:tcPr>
            <w:tcW w:w="60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1人</w:t>
            </w:r>
          </w:p>
        </w:tc>
        <w:tc>
          <w:tcPr>
            <w:tcW w:w="873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负责弘润公司相关产品采购、销售的市场调研、方案策划和组织实施</w:t>
            </w:r>
          </w:p>
        </w:tc>
        <w:tc>
          <w:tcPr>
            <w:tcW w:w="180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1.年龄35周岁以下；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2.本科及以上学历，学士及以上学位，市场营销类相关专业；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3.在销售管理相关岗位有工作经历3年以上；</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4.有经济师职称或具有国有企业营销管理工作经历者优先。</w:t>
            </w: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薪酬（税前）：8～10万/年。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职位亮点：带薪年假、五险两金、绩效奖金、加班补助、高温补贴、工作餐、定期体检、节日福利等</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泸州市纳溪区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770" w:hRule="atLeast"/>
          <w:jc w:val="center"/>
        </w:trPr>
        <w:tc>
          <w:tcPr>
            <w:tcW w:w="407"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w:t>
            </w:r>
          </w:p>
        </w:tc>
        <w:tc>
          <w:tcPr>
            <w:tcW w:w="669"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内科医师</w:t>
            </w:r>
          </w:p>
        </w:tc>
        <w:tc>
          <w:tcPr>
            <w:tcW w:w="600" w:type="dxa"/>
            <w:tcBorders>
              <w:tl2br w:val="nil"/>
              <w:tr2bl w:val="nil"/>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1人</w:t>
            </w:r>
          </w:p>
        </w:tc>
        <w:tc>
          <w:tcPr>
            <w:tcW w:w="873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1、负责门诊部病人及康养老人医疗服务、门诊常见病多发病诊治、门诊体检工作。</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2、24小时值班。</w:t>
            </w:r>
          </w:p>
        </w:tc>
        <w:tc>
          <w:tcPr>
            <w:tcW w:w="1800" w:type="dxa"/>
            <w:tcBorders>
              <w:tl2br w:val="nil"/>
              <w:tr2bl w:val="nil"/>
            </w:tcBorders>
            <w:noWrap/>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1.男60岁以下、女性50岁以下（女性高级职称者55岁以下）；</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2.大专及以上学历，临床医学类临床医学专业；</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3.熟练掌握医学基础知识和技能；</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4.身体健康，有良好的医德；</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default"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5.有临床工作经验者优先。</w:t>
            </w:r>
          </w:p>
        </w:tc>
        <w:tc>
          <w:tcPr>
            <w:tcW w:w="11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薪酬（税前）：10～12万/年。</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职位亮点：带薪年假、五险两金、绩效奖金、加班补助、高温补贴、工作餐、定期体检、节日福利等</w:t>
            </w:r>
          </w:p>
        </w:tc>
        <w:tc>
          <w:tcPr>
            <w:tcW w:w="72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color w:val="000000" w:themeColor="text1"/>
                <w:sz w:val="21"/>
                <w:szCs w:val="21"/>
                <w:lang w:val="en-US" w:eastAsia="zh-CN"/>
                <w14:textFill>
                  <w14:solidFill>
                    <w14:schemeClr w14:val="tx1"/>
                  </w14:solidFill>
                </w14:textFill>
              </w:rPr>
              <w:t>泸州市纳溪区</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rPr>
                <w:rFonts w:hint="eastAsia" w:cs="Times New Roman" w:asciiTheme="minorEastAsia" w:hAnsiTheme="minorEastAsia"/>
                <w:color w:val="000000" w:themeColor="text1"/>
                <w:sz w:val="21"/>
                <w:szCs w:val="21"/>
                <w:lang w:val="en-US" w:eastAsia="zh-CN"/>
                <w14:textFill>
                  <w14:solidFill>
                    <w14:schemeClr w14:val="tx1"/>
                  </w14:solidFill>
                </w14:textFill>
              </w:rPr>
            </w:pPr>
          </w:p>
        </w:tc>
      </w:tr>
    </w:tbl>
    <w:p/>
    <w:sectPr>
      <w:footerReference r:id="rId3" w:type="default"/>
      <w:pgSz w:w="16838" w:h="11906" w:orient="landscape"/>
      <w:pgMar w:top="1179" w:right="1270" w:bottom="782" w:left="1213" w:header="567" w:footer="879"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ZWUzN2ZjNjRlNmIyODEwYTExZDBlODM0MTM2ZmMifQ=="/>
  </w:docVars>
  <w:rsids>
    <w:rsidRoot w:val="00000000"/>
    <w:rsid w:val="0DAB19DC"/>
    <w:rsid w:val="1B0F6B94"/>
    <w:rsid w:val="1C4F10E8"/>
    <w:rsid w:val="23802517"/>
    <w:rsid w:val="265D2E0C"/>
    <w:rsid w:val="2AF843E5"/>
    <w:rsid w:val="2EDA071F"/>
    <w:rsid w:val="33371963"/>
    <w:rsid w:val="370E332E"/>
    <w:rsid w:val="3F010273"/>
    <w:rsid w:val="41B0177F"/>
    <w:rsid w:val="44A22225"/>
    <w:rsid w:val="44D421D2"/>
    <w:rsid w:val="4CD14037"/>
    <w:rsid w:val="4E1A0F47"/>
    <w:rsid w:val="51794114"/>
    <w:rsid w:val="54505070"/>
    <w:rsid w:val="59F7139F"/>
    <w:rsid w:val="5C853E3A"/>
    <w:rsid w:val="6B4533BB"/>
    <w:rsid w:val="74880A27"/>
    <w:rsid w:val="74C77E06"/>
    <w:rsid w:val="76E23F0B"/>
    <w:rsid w:val="79F07B24"/>
    <w:rsid w:val="7FE17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179"/>
    <w:basedOn w:val="1"/>
    <w:autoRedefine/>
    <w:qFormat/>
    <w:uiPriority w:val="0"/>
    <w:pPr>
      <w:ind w:firstLine="420" w:firstLineChars="200"/>
      <w:textAlignment w:val="baseline"/>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1713</Words>
  <Characters>1734</Characters>
  <Lines>0</Lines>
  <Paragraphs>0</Paragraphs>
  <TotalTime>0</TotalTime>
  <ScaleCrop>false</ScaleCrop>
  <LinksUpToDate>false</LinksUpToDate>
  <CharactersWithSpaces>1736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2023-05-09T08:41:00Z</dcterms:created>
  <dc:creator>Administrator</dc:creator>
  <cp:lastModifiedBy>青柚</cp:lastModifiedBy>
  <cp:lastPrinted>2023-06-20T03:07:00Z</cp:lastPrinted>
  <dcterms:modified xsi:type="dcterms:W3CDTF">2024-05-10T02:35:53Z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562463304B9D4467A681367E6E9DEB21_12</vt:lpwstr>
  </property>
</Properties>
</file>