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华文仿宋" w:cs="Times New Roman"/>
          <w:color w:val="auto"/>
          <w:sz w:val="36"/>
          <w:szCs w:val="36"/>
          <w:lang w:eastAsia="zh-Hans"/>
        </w:rPr>
      </w:pPr>
    </w:p>
    <w:p>
      <w:pPr>
        <w:jc w:val="center"/>
        <w:rPr>
          <w:rFonts w:hint="default" w:ascii="Times New Roman" w:hAnsi="Times New Roman" w:eastAsia="华文仿宋" w:cs="Times New Roman"/>
          <w:color w:val="auto"/>
          <w:sz w:val="36"/>
          <w:szCs w:val="36"/>
          <w:lang w:eastAsia="zh-Hans"/>
        </w:rPr>
      </w:pPr>
    </w:p>
    <w:p>
      <w:pPr>
        <w:jc w:val="center"/>
        <w:rPr>
          <w:rFonts w:hint="default" w:ascii="Times New Roman" w:hAnsi="Times New Roman" w:eastAsia="微软雅黑" w:cs="Times New Roman"/>
          <w:b w:val="0"/>
          <w:bCs w:val="0"/>
          <w:color w:val="auto"/>
          <w:sz w:val="36"/>
          <w:szCs w:val="36"/>
          <w:lang w:eastAsia="zh-Hans"/>
        </w:rPr>
      </w:pPr>
      <w:r>
        <w:rPr>
          <w:rFonts w:hint="default" w:ascii="Times New Roman" w:hAnsi="Times New Roman" w:eastAsia="微软雅黑" w:cs="Times New Roman"/>
          <w:b w:val="0"/>
          <w:bCs w:val="0"/>
          <w:color w:val="auto"/>
          <w:sz w:val="36"/>
          <w:szCs w:val="36"/>
          <w:lang w:eastAsia="zh-Hans"/>
        </w:rPr>
        <w:t>联合国开发计划署-全球环境基金</w:t>
      </w:r>
    </w:p>
    <w:p>
      <w:pPr>
        <w:jc w:val="center"/>
        <w:rPr>
          <w:rFonts w:hint="default" w:ascii="Times New Roman" w:hAnsi="Times New Roman" w:eastAsia="微软雅黑" w:cs="Times New Roman"/>
          <w:b w:val="0"/>
          <w:bCs w:val="0"/>
          <w:color w:val="auto"/>
          <w:sz w:val="36"/>
          <w:szCs w:val="36"/>
          <w:lang w:eastAsia="zh-Hans"/>
        </w:rPr>
      </w:pPr>
      <w:r>
        <w:rPr>
          <w:rFonts w:hint="default" w:ascii="Times New Roman" w:hAnsi="Times New Roman" w:eastAsia="微软雅黑" w:cs="Times New Roman"/>
          <w:b w:val="0"/>
          <w:bCs w:val="0"/>
          <w:color w:val="auto"/>
          <w:sz w:val="32"/>
          <w:szCs w:val="32"/>
        </w:rPr>
        <w:t>UNDP-GEF</w:t>
      </w:r>
    </w:p>
    <w:p>
      <w:pPr>
        <w:jc w:val="center"/>
        <w:rPr>
          <w:rFonts w:hint="default" w:ascii="Times New Roman" w:hAnsi="Times New Roman" w:eastAsia="微软雅黑" w:cs="Times New Roman"/>
          <w:b w:val="0"/>
          <w:bCs w:val="0"/>
          <w:color w:val="auto"/>
          <w:sz w:val="44"/>
          <w:szCs w:val="44"/>
          <w:lang w:eastAsia="zh-Hans"/>
        </w:rPr>
      </w:pPr>
      <w:r>
        <w:rPr>
          <w:rFonts w:hint="default" w:ascii="Times New Roman" w:hAnsi="Times New Roman" w:eastAsia="微软雅黑" w:cs="Times New Roman"/>
          <w:b w:val="0"/>
          <w:bCs w:val="0"/>
          <w:color w:val="auto"/>
          <w:sz w:val="44"/>
          <w:szCs w:val="44"/>
          <w:lang w:eastAsia="zh-Hans"/>
        </w:rPr>
        <w:t>中国典型水土流失区退化天然林用地修复与管理项目</w:t>
      </w:r>
    </w:p>
    <w:p>
      <w:pPr>
        <w:rPr>
          <w:rFonts w:hint="default" w:ascii="Times New Roman" w:hAnsi="Times New Roman" w:eastAsia="微软雅黑" w:cs="Times New Roman"/>
          <w:b w:val="0"/>
          <w:bCs w:val="0"/>
          <w:color w:val="auto"/>
          <w:sz w:val="36"/>
          <w:szCs w:val="36"/>
          <w:lang w:eastAsia="zh-Hans"/>
        </w:rPr>
      </w:pPr>
    </w:p>
    <w:p>
      <w:pPr>
        <w:jc w:val="center"/>
        <w:rPr>
          <w:rFonts w:hint="default" w:ascii="Times New Roman" w:hAnsi="Times New Roman" w:eastAsia="微软雅黑" w:cs="Times New Roman"/>
          <w:b w:val="0"/>
          <w:bCs w:val="0"/>
          <w:color w:val="auto"/>
          <w:sz w:val="40"/>
          <w:szCs w:val="40"/>
          <w:lang w:val="en-US" w:eastAsia="zh-CN"/>
        </w:rPr>
      </w:pPr>
    </w:p>
    <w:p>
      <w:pPr>
        <w:jc w:val="center"/>
        <w:rPr>
          <w:rFonts w:hint="default" w:ascii="Times New Roman" w:hAnsi="Times New Roman" w:eastAsia="微软雅黑" w:cs="Times New Roman"/>
          <w:b w:val="0"/>
          <w:bCs w:val="0"/>
          <w:color w:val="auto"/>
          <w:sz w:val="40"/>
          <w:szCs w:val="40"/>
          <w:lang w:val="en-US" w:eastAsia="zh-CN"/>
        </w:rPr>
      </w:pPr>
    </w:p>
    <w:p>
      <w:pPr>
        <w:jc w:val="center"/>
        <w:rPr>
          <w:rFonts w:hint="default" w:ascii="Times New Roman" w:hAnsi="Times New Roman" w:eastAsia="微软雅黑" w:cs="Times New Roman"/>
          <w:b w:val="0"/>
          <w:bCs w:val="0"/>
          <w:color w:val="auto"/>
          <w:sz w:val="40"/>
          <w:szCs w:val="40"/>
          <w:lang w:eastAsia="zh-CN"/>
        </w:rPr>
      </w:pPr>
      <w:r>
        <w:rPr>
          <w:rFonts w:hint="default" w:ascii="Times New Roman" w:hAnsi="Times New Roman" w:eastAsia="微软雅黑" w:cs="Times New Roman"/>
          <w:b w:val="0"/>
          <w:bCs w:val="0"/>
          <w:color w:val="auto"/>
          <w:sz w:val="40"/>
          <w:szCs w:val="40"/>
          <w:lang w:val="en-US" w:eastAsia="zh-CN"/>
        </w:rPr>
        <w:t>省级天然林用地政策和景观战略</w:t>
      </w:r>
      <w:r>
        <w:rPr>
          <w:rFonts w:hint="default" w:ascii="Times New Roman" w:hAnsi="Times New Roman" w:eastAsia="微软雅黑" w:cs="Times New Roman"/>
          <w:b w:val="0"/>
          <w:bCs w:val="0"/>
          <w:color w:val="auto"/>
          <w:sz w:val="40"/>
          <w:szCs w:val="40"/>
          <w:lang w:eastAsia="zh-CN"/>
        </w:rPr>
        <w:t>专家</w:t>
      </w:r>
    </w:p>
    <w:p>
      <w:pPr>
        <w:jc w:val="center"/>
        <w:rPr>
          <w:rFonts w:hint="default" w:ascii="Times New Roman" w:hAnsi="Times New Roman" w:eastAsia="微软雅黑" w:cs="Times New Roman"/>
          <w:b w:val="0"/>
          <w:bCs w:val="0"/>
          <w:color w:val="auto"/>
          <w:sz w:val="40"/>
          <w:szCs w:val="40"/>
          <w:lang w:eastAsia="zh-CN"/>
        </w:rPr>
      </w:pPr>
      <w:r>
        <w:rPr>
          <w:rFonts w:hint="default" w:ascii="Times New Roman" w:hAnsi="Times New Roman" w:eastAsia="微软雅黑" w:cs="Times New Roman"/>
          <w:b w:val="0"/>
          <w:bCs w:val="0"/>
          <w:color w:val="auto"/>
          <w:sz w:val="40"/>
          <w:szCs w:val="40"/>
          <w:lang w:eastAsia="zh-CN"/>
        </w:rPr>
        <w:t>工作大纲</w:t>
      </w:r>
    </w:p>
    <w:p>
      <w:pPr>
        <w:jc w:val="center"/>
        <w:rPr>
          <w:rFonts w:hint="default" w:ascii="Times New Roman" w:hAnsi="Times New Roman" w:eastAsia="方正仿宋_GBK" w:cs="Times New Roman"/>
          <w:b/>
          <w:bCs/>
          <w:color w:val="auto"/>
          <w:sz w:val="40"/>
          <w:szCs w:val="40"/>
          <w:lang w:eastAsia="zh-Hans"/>
        </w:rPr>
      </w:pPr>
    </w:p>
    <w:p>
      <w:pPr>
        <w:jc w:val="both"/>
        <w:rPr>
          <w:rFonts w:hint="default" w:ascii="Times New Roman" w:hAnsi="Times New Roman" w:eastAsia="方正仿宋_GBK" w:cs="Times New Roman"/>
          <w:b/>
          <w:bCs/>
          <w:color w:val="auto"/>
          <w:sz w:val="40"/>
          <w:szCs w:val="40"/>
          <w:lang w:eastAsia="zh-Hans"/>
        </w:rPr>
      </w:pPr>
    </w:p>
    <w:p>
      <w:pPr>
        <w:jc w:val="both"/>
        <w:rPr>
          <w:rFonts w:hint="default" w:ascii="Times New Roman" w:hAnsi="Times New Roman" w:eastAsia="方正仿宋_GBK" w:cs="Times New Roman"/>
          <w:b/>
          <w:bCs/>
          <w:color w:val="auto"/>
          <w:sz w:val="40"/>
          <w:szCs w:val="40"/>
          <w:lang w:eastAsia="zh-Hans"/>
        </w:rPr>
      </w:pPr>
    </w:p>
    <w:p>
      <w:pPr>
        <w:jc w:val="center"/>
        <w:rPr>
          <w:rFonts w:hint="default" w:ascii="Times New Roman" w:hAnsi="Times New Roman" w:eastAsia="方正仿宋_GBK" w:cs="Times New Roman"/>
          <w:b/>
          <w:bCs/>
          <w:color w:val="auto"/>
          <w:sz w:val="40"/>
          <w:szCs w:val="40"/>
          <w:lang w:eastAsia="zh-Hans"/>
        </w:rPr>
      </w:pPr>
    </w:p>
    <w:p>
      <w:pPr>
        <w:rPr>
          <w:rFonts w:hint="default" w:ascii="Times New Roman" w:hAnsi="Times New Roman" w:eastAsia="方正仿宋_GBK" w:cs="Times New Roman"/>
          <w:b/>
          <w:bCs/>
          <w:color w:val="auto"/>
          <w:sz w:val="40"/>
          <w:szCs w:val="40"/>
          <w:lang w:eastAsia="zh-Hans"/>
        </w:rPr>
      </w:pPr>
    </w:p>
    <w:p>
      <w:pPr>
        <w:rPr>
          <w:rFonts w:hint="default" w:ascii="Times New Roman" w:hAnsi="Times New Roman" w:eastAsia="方正仿宋_GBK" w:cs="Times New Roman"/>
          <w:b/>
          <w:bCs/>
          <w:color w:val="auto"/>
          <w:sz w:val="40"/>
          <w:szCs w:val="40"/>
          <w:lang w:eastAsia="zh-Hans"/>
        </w:rPr>
      </w:pPr>
    </w:p>
    <w:p>
      <w:pPr>
        <w:jc w:val="center"/>
        <w:rPr>
          <w:rFonts w:hint="default" w:ascii="Times New Roman" w:hAnsi="Times New Roman" w:eastAsia="微软雅黑" w:cs="Times New Roman"/>
          <w:b/>
          <w:bCs/>
          <w:color w:val="auto"/>
          <w:sz w:val="32"/>
          <w:szCs w:val="32"/>
          <w:lang w:eastAsia="zh-Hans"/>
        </w:rPr>
      </w:pPr>
      <w:r>
        <w:rPr>
          <w:rFonts w:hint="default" w:ascii="Times New Roman" w:hAnsi="Times New Roman" w:eastAsia="微软雅黑" w:cs="Times New Roman"/>
          <w:b/>
          <w:bCs/>
          <w:color w:val="auto"/>
          <w:sz w:val="32"/>
          <w:szCs w:val="32"/>
          <w:lang w:val="en-US" w:eastAsia="zh-CN"/>
        </w:rPr>
        <w:t>2024</w:t>
      </w:r>
      <w:r>
        <w:rPr>
          <w:rFonts w:hint="default" w:ascii="Times New Roman" w:hAnsi="Times New Roman" w:eastAsia="微软雅黑" w:cs="Times New Roman"/>
          <w:b/>
          <w:bCs/>
          <w:color w:val="auto"/>
          <w:sz w:val="32"/>
          <w:szCs w:val="32"/>
          <w:lang w:eastAsia="zh-Hans"/>
        </w:rPr>
        <w:t>年</w:t>
      </w:r>
      <w:r>
        <w:rPr>
          <w:rFonts w:hint="default" w:ascii="Times New Roman" w:hAnsi="Times New Roman" w:eastAsia="微软雅黑" w:cs="Times New Roman"/>
          <w:b/>
          <w:bCs/>
          <w:color w:val="auto"/>
          <w:sz w:val="32"/>
          <w:szCs w:val="32"/>
          <w:lang w:val="en-US" w:eastAsia="zh-CN"/>
        </w:rPr>
        <w:t>5</w:t>
      </w:r>
      <w:r>
        <w:rPr>
          <w:rFonts w:hint="default" w:ascii="Times New Roman" w:hAnsi="Times New Roman" w:eastAsia="微软雅黑" w:cs="Times New Roman"/>
          <w:b/>
          <w:bCs/>
          <w:color w:val="auto"/>
          <w:sz w:val="32"/>
          <w:szCs w:val="32"/>
          <w:lang w:eastAsia="zh-Hans"/>
        </w:rPr>
        <w:t>月</w:t>
      </w:r>
    </w:p>
    <w:p>
      <w:pPr>
        <w:jc w:val="center"/>
        <w:rPr>
          <w:rFonts w:hint="default" w:ascii="Times New Roman" w:hAnsi="Times New Roman" w:eastAsia="微软雅黑" w:cs="Times New Roman"/>
          <w:color w:val="auto"/>
          <w:sz w:val="32"/>
          <w:szCs w:val="32"/>
          <w:lang w:val="en-US" w:eastAsia="zh-CN"/>
        </w:rPr>
        <w:sectPr>
          <w:headerReference r:id="rId4" w:type="first"/>
          <w:footerReference r:id="rId5" w:type="first"/>
          <w:headerReference r:id="rId3" w:type="default"/>
          <w:pgSz w:w="11906" w:h="16838"/>
          <w:pgMar w:top="1440" w:right="1800" w:bottom="1440" w:left="1800" w:header="851" w:footer="992" w:gutter="0"/>
          <w:pgNumType w:start="1"/>
          <w:cols w:space="425" w:num="1"/>
          <w:titlePg/>
          <w:docGrid w:type="lines" w:linePitch="312" w:charSpace="0"/>
        </w:sectPr>
      </w:pPr>
      <w:r>
        <w:rPr>
          <w:rFonts w:hint="default" w:ascii="Times New Roman" w:hAnsi="Times New Roman" w:eastAsia="微软雅黑" w:cs="Times New Roman"/>
          <w:b/>
          <w:bCs/>
          <w:color w:val="auto"/>
          <w:sz w:val="32"/>
          <w:szCs w:val="32"/>
          <w:lang w:val="en-US" w:eastAsia="zh-CN"/>
        </w:rPr>
        <w:t>福建省长汀县林业局</w:t>
      </w:r>
    </w:p>
    <w:p>
      <w:pPr>
        <w:pStyle w:val="18"/>
        <w:spacing w:after="0" w:line="560" w:lineRule="exact"/>
        <w:ind w:firstLine="640" w:firstLineChars="200"/>
        <w:rPr>
          <w:rFonts w:hint="default" w:ascii="Times New Roman" w:hAnsi="Times New Roman" w:eastAsia="黑体" w:cs="Times New Roman"/>
          <w:b w:val="0"/>
          <w:bCs w:val="0"/>
          <w:color w:val="auto"/>
          <w:sz w:val="32"/>
          <w:szCs w:val="32"/>
          <w:lang w:val="en-US"/>
        </w:rPr>
      </w:pPr>
      <w:r>
        <w:rPr>
          <w:rFonts w:hint="default" w:ascii="Times New Roman" w:hAnsi="Times New Roman" w:eastAsia="黑体" w:cs="Times New Roman"/>
          <w:b w:val="0"/>
          <w:bCs w:val="0"/>
          <w:color w:val="auto"/>
          <w:sz w:val="32"/>
          <w:szCs w:val="32"/>
          <w:lang w:val="en-US"/>
        </w:rPr>
        <w:t>一、项目背景</w:t>
      </w:r>
    </w:p>
    <w:p>
      <w:pPr>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联合国开发计划署-全球环境基金（UNDP-GEF）</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中国典型水土流失区退化天然林用地修复与管理</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是由全球环境基金通过联合国开发计划署援助的国际项目（以下简称</w:t>
      </w:r>
      <w:r>
        <w:rPr>
          <w:rFonts w:hint="eastAsia" w:ascii="Times New Roman" w:hAnsi="Times New Roman" w:eastAsia="仿宋_GB2312" w:cs="Times New Roman"/>
          <w:color w:val="auto"/>
          <w:sz w:val="32"/>
          <w:szCs w:val="32"/>
          <w:lang w:val="en-US" w:eastAsia="zh-CN"/>
        </w:rPr>
        <w:t>GEF</w:t>
      </w:r>
      <w:r>
        <w:rPr>
          <w:rFonts w:hint="default" w:ascii="Times New Roman" w:hAnsi="Times New Roman" w:eastAsia="仿宋_GB2312" w:cs="Times New Roman"/>
          <w:color w:val="auto"/>
          <w:sz w:val="32"/>
          <w:szCs w:val="32"/>
        </w:rPr>
        <w:t>项目）。项目国内合作机构是国家林业和草原局，由国家林业和草原局生态建设工程管理中心负责执行和具体实施。项目实施期从2022年12月1日开始到2027年11月30日结束，共计五年。</w:t>
      </w:r>
    </w:p>
    <w:p>
      <w:pPr>
        <w:pStyle w:val="18"/>
        <w:spacing w:after="0"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天然林是森林资源的主体和精华，是自然界中群落最稳定、生物多样性最丰富的陆地生态系统。全面保护天然林，对于建设生态文明和美丽中国、实现中华民族永续发展具有重大意义。20多年来天然林保护力度不断加大，天然林保护取得举世瞩目的成就。但仍然存在天然林质量不高、经营水平低、生态系统脆弱等问题。</w:t>
      </w:r>
    </w:p>
    <w:p>
      <w:pPr>
        <w:pStyle w:val="18"/>
        <w:spacing w:after="0"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为提高天然林保护修复经营水平，项目将借鉴国际上天然林保护修复的先进理念和实践经验，通过加强政策和激励机制、提高机构和个人能力、改善区域生态系统服务、保护全球重要生物多样性以及扩大天然林用地可持续管理融资，支持中国政府实现土地退化零增长的目标。　　</w:t>
      </w:r>
    </w:p>
    <w:p>
      <w:pPr>
        <w:pStyle w:val="18"/>
        <w:spacing w:after="0" w:line="560" w:lineRule="exact"/>
        <w:ind w:firstLine="640" w:firstLineChars="200"/>
        <w:rPr>
          <w:rFonts w:hint="default" w:ascii="Times New Roman" w:hAnsi="Times New Roman" w:eastAsia="仿宋_GB2312" w:cs="Times New Roman"/>
          <w:color w:val="auto"/>
          <w:sz w:val="32"/>
          <w:szCs w:val="32"/>
          <w:lang w:val="en-US"/>
        </w:rPr>
      </w:pPr>
      <w:r>
        <w:rPr>
          <w:rFonts w:hint="default" w:ascii="Times New Roman" w:hAnsi="Times New Roman" w:eastAsia="仿宋_GB2312" w:cs="Times New Roman"/>
          <w:color w:val="auto"/>
          <w:sz w:val="32"/>
          <w:szCs w:val="32"/>
          <w:lang w:val="en-US"/>
        </w:rPr>
        <w:t>项目目标是基于多层级治理和景观方法，将可持续森林景观</w:t>
      </w:r>
      <w:r>
        <w:rPr>
          <w:rFonts w:hint="default" w:ascii="Times New Roman" w:hAnsi="Times New Roman" w:eastAsia="仿宋_GB2312" w:cs="Times New Roman"/>
          <w:color w:val="auto"/>
          <w:sz w:val="32"/>
          <w:szCs w:val="32"/>
          <w:lang w:val="en-US" w:eastAsia="zh-Hans"/>
        </w:rPr>
        <w:t>恢</w:t>
      </w:r>
      <w:r>
        <w:rPr>
          <w:rFonts w:hint="default" w:ascii="Times New Roman" w:hAnsi="Times New Roman" w:eastAsia="仿宋_GB2312" w:cs="Times New Roman"/>
          <w:color w:val="auto"/>
          <w:sz w:val="32"/>
          <w:szCs w:val="32"/>
          <w:lang w:val="en-US"/>
        </w:rPr>
        <w:t>复和土地退化零增长纳入主流，以改善中国典型水土流失区退化天然林用地的生态系统服务流</w:t>
      </w:r>
      <w:r>
        <w:rPr>
          <w:rFonts w:hint="default" w:ascii="Times New Roman" w:hAnsi="Times New Roman" w:eastAsia="仿宋_GB2312" w:cs="Times New Roman"/>
          <w:color w:val="auto"/>
          <w:sz w:val="32"/>
          <w:szCs w:val="32"/>
          <w:lang w:val="en-US" w:eastAsia="zh-Hans"/>
        </w:rPr>
        <w:t>。</w:t>
      </w:r>
      <w:r>
        <w:rPr>
          <w:rFonts w:hint="default" w:ascii="Times New Roman" w:hAnsi="Times New Roman" w:eastAsia="仿宋_GB2312" w:cs="Times New Roman"/>
          <w:color w:val="auto"/>
          <w:sz w:val="32"/>
          <w:szCs w:val="32"/>
          <w:lang w:val="en-US"/>
        </w:rPr>
        <w:t>项目将推进林草事业高质量发展，为国家生态文明建设乃至全球可持续发展目标做出贡献。</w:t>
      </w:r>
    </w:p>
    <w:p>
      <w:pPr>
        <w:pStyle w:val="18"/>
        <w:spacing w:after="0"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项目目标将通过四个相互关联的组分来实现</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（一）</w:t>
      </w:r>
      <w:r>
        <w:rPr>
          <w:rFonts w:hint="default" w:ascii="Times New Roman" w:hAnsi="Times New Roman" w:eastAsia="仿宋_GB2312" w:cs="Times New Roman"/>
          <w:color w:val="auto"/>
          <w:sz w:val="32"/>
          <w:szCs w:val="32"/>
          <w:lang w:eastAsia="zh-Hans"/>
        </w:rPr>
        <w:t>天然林用地森林景观恢复的机制强化</w:t>
      </w:r>
      <w:r>
        <w:rPr>
          <w:rFonts w:hint="default" w:ascii="Times New Roman" w:hAnsi="Times New Roman" w:eastAsia="仿宋_GB2312" w:cs="Times New Roman"/>
          <w:color w:val="auto"/>
          <w:sz w:val="32"/>
          <w:szCs w:val="32"/>
        </w:rPr>
        <w:t>；（二）示范</w:t>
      </w:r>
      <w:r>
        <w:rPr>
          <w:rFonts w:hint="default" w:ascii="Times New Roman" w:hAnsi="Times New Roman" w:eastAsia="仿宋_GB2312" w:cs="Times New Roman"/>
          <w:color w:val="auto"/>
          <w:sz w:val="32"/>
          <w:szCs w:val="32"/>
          <w:lang w:eastAsia="zh-Hans"/>
        </w:rPr>
        <w:t>及</w:t>
      </w:r>
      <w:r>
        <w:rPr>
          <w:rFonts w:hint="default" w:ascii="Times New Roman" w:hAnsi="Times New Roman" w:eastAsia="仿宋_GB2312" w:cs="Times New Roman"/>
          <w:color w:val="auto"/>
          <w:sz w:val="32"/>
          <w:szCs w:val="32"/>
        </w:rPr>
        <w:t>推广创新的参与式森林景观恢复方法；（三）天然林用地可持续管理的</w:t>
      </w:r>
      <w:r>
        <w:rPr>
          <w:rFonts w:hint="default" w:ascii="Times New Roman" w:hAnsi="Times New Roman" w:eastAsia="仿宋_GB2312" w:cs="Times New Roman"/>
          <w:color w:val="auto"/>
          <w:sz w:val="32"/>
          <w:szCs w:val="32"/>
          <w:lang w:eastAsia="zh-Hans"/>
        </w:rPr>
        <w:t>持久</w:t>
      </w:r>
      <w:r>
        <w:rPr>
          <w:rFonts w:hint="default" w:ascii="Times New Roman" w:hAnsi="Times New Roman" w:eastAsia="仿宋_GB2312" w:cs="Times New Roman"/>
          <w:color w:val="auto"/>
          <w:sz w:val="32"/>
          <w:szCs w:val="32"/>
        </w:rPr>
        <w:t>投资激励机制；（四）协调，知识管理，监测与评估。项目五个景观区包括福建长汀</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甘肃小陇山、重庆巫溪、云南西双版纳以及贵州荔波。</w:t>
      </w:r>
    </w:p>
    <w:p>
      <w:pPr>
        <w:pStyle w:val="18"/>
        <w:spacing w:after="0" w:line="560" w:lineRule="exact"/>
        <w:ind w:firstLine="640" w:firstLineChars="200"/>
        <w:rPr>
          <w:rFonts w:hint="default" w:ascii="Times New Roman" w:hAnsi="Times New Roman" w:eastAsia="黑体" w:cs="Times New Roman"/>
          <w:b w:val="0"/>
          <w:bCs w:val="0"/>
          <w:color w:val="auto"/>
          <w:sz w:val="32"/>
          <w:szCs w:val="32"/>
          <w:lang w:val="en-US"/>
        </w:rPr>
      </w:pPr>
      <w:r>
        <w:rPr>
          <w:rFonts w:hint="default" w:ascii="Times New Roman" w:hAnsi="Times New Roman" w:eastAsia="黑体" w:cs="Times New Roman"/>
          <w:b w:val="0"/>
          <w:bCs w:val="0"/>
          <w:color w:val="auto"/>
          <w:sz w:val="32"/>
          <w:szCs w:val="32"/>
          <w:lang w:val="en-US"/>
        </w:rPr>
        <w:t>二、任务背景</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jc w:val="both"/>
        <w:textAlignment w:val="auto"/>
        <w:rPr>
          <w:rFonts w:hint="default" w:ascii="Times New Roman" w:hAnsi="Times New Roman" w:eastAsia="仿宋_GB2312" w:cs="Times New Roman"/>
          <w:color w:val="000000"/>
          <w:sz w:val="32"/>
          <w:szCs w:val="32"/>
          <w:highlight w:val="none"/>
          <w:lang w:eastAsia="zh-CN"/>
        </w:rPr>
      </w:pPr>
      <w:r>
        <w:rPr>
          <w:rFonts w:hint="default" w:ascii="Times New Roman" w:hAnsi="Times New Roman" w:eastAsia="仿宋_GB2312" w:cs="Times New Roman"/>
          <w:color w:val="000000"/>
          <w:sz w:val="32"/>
          <w:szCs w:val="32"/>
          <w:highlight w:val="none"/>
          <w:lang w:eastAsia="zh-CN"/>
        </w:rPr>
        <w:t>开展这项任务需要产出的</w:t>
      </w:r>
      <w:r>
        <w:rPr>
          <w:rFonts w:hint="default" w:ascii="Times New Roman" w:hAnsi="Times New Roman" w:eastAsia="仿宋_GB2312" w:cs="Times New Roman"/>
          <w:color w:val="000000"/>
          <w:sz w:val="32"/>
          <w:szCs w:val="32"/>
        </w:rPr>
        <w:t>成果</w:t>
      </w:r>
      <w:r>
        <w:rPr>
          <w:rFonts w:hint="default" w:ascii="Times New Roman" w:hAnsi="Times New Roman" w:eastAsia="仿宋_GB2312" w:cs="Times New Roman"/>
          <w:color w:val="000000"/>
          <w:sz w:val="32"/>
          <w:szCs w:val="32"/>
          <w:highlight w:val="none"/>
        </w:rPr>
        <w:t>和指标如下</w:t>
      </w:r>
      <w:r>
        <w:rPr>
          <w:rFonts w:hint="eastAsia" w:ascii="Times New Roman" w:hAnsi="Times New Roman" w:eastAsia="仿宋_GB2312" w:cs="Times New Roman"/>
          <w:color w:val="000000"/>
          <w:sz w:val="32"/>
          <w:szCs w:val="32"/>
          <w:highlight w:val="none"/>
          <w:lang w:eastAsia="zh-CN"/>
        </w:rPr>
        <w:t>：</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rPr>
        <w:t>成果</w:t>
      </w:r>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：森林景观恢复（FLR）和土地退化零增长（LDN）的理念和方法在退化天然林用地区域得以应用和提升，国家和地方的政策框架和机构能力得到强化</w:t>
      </w:r>
      <w:r>
        <w:rPr>
          <w:rFonts w:hint="eastAsia" w:ascii="Times New Roman" w:hAnsi="Times New Roman" w:eastAsia="仿宋_GB2312" w:cs="Times New Roman"/>
          <w:color w:val="000000"/>
          <w:sz w:val="32"/>
          <w:szCs w:val="32"/>
          <w:lang w:eastAsia="zh-CN"/>
        </w:rPr>
        <w:t>；</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rPr>
        <w:t>产出1.1</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审查和修订国家、省级和地方的天然林用地保护法规</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或引入新法规，以促进天然林用地的森林景观恢复（FLR）</w:t>
      </w:r>
      <w:r>
        <w:rPr>
          <w:rFonts w:hint="eastAsia" w:ascii="Times New Roman" w:hAnsi="Times New Roman" w:eastAsia="仿宋_GB2312" w:cs="Times New Roman"/>
          <w:color w:val="000000"/>
          <w:sz w:val="32"/>
          <w:szCs w:val="32"/>
          <w:lang w:eastAsia="zh-CN"/>
        </w:rPr>
        <w:t>；</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rPr>
        <w:t>产出1.2</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国家林草局通过了国家层面的天然林用地可持续管理路线图，并将其转化为具有资源保障和实施机制的景观层面天然林用地战略</w:t>
      </w:r>
      <w:r>
        <w:rPr>
          <w:rFonts w:hint="eastAsia" w:ascii="Times New Roman" w:hAnsi="Times New Roman" w:eastAsia="仿宋_GB2312" w:cs="Times New Roman"/>
          <w:color w:val="000000"/>
          <w:sz w:val="32"/>
          <w:szCs w:val="32"/>
          <w:lang w:eastAsia="zh-CN"/>
        </w:rPr>
        <w:t>；</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rPr>
        <w:t>产出1.3</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开发一套天然林用地森林景观恢复（FLR）监测和评估的指标体系，在五个景观区示范，并应用于中国其他天然林用地区域</w:t>
      </w:r>
      <w:r>
        <w:rPr>
          <w:rFonts w:hint="eastAsia" w:ascii="Times New Roman" w:hAnsi="Times New Roman" w:eastAsia="仿宋_GB2312" w:cs="Times New Roman"/>
          <w:color w:val="000000"/>
          <w:sz w:val="32"/>
          <w:szCs w:val="32"/>
          <w:lang w:eastAsia="zh-CN"/>
        </w:rPr>
        <w:t>；</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jc w:val="both"/>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rPr>
        <w:t>产出1.4</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加强国家和地方机构天然林用地的可持续管理能力</w:t>
      </w:r>
      <w:r>
        <w:rPr>
          <w:rFonts w:hint="eastAsia" w:ascii="Times New Roman" w:hAnsi="Times New Roman" w:eastAsia="仿宋_GB2312" w:cs="Times New Roman"/>
          <w:color w:val="000000"/>
          <w:sz w:val="32"/>
          <w:szCs w:val="32"/>
          <w:lang w:eastAsia="zh-CN"/>
        </w:rPr>
        <w:t>；</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000000"/>
          <w:sz w:val="32"/>
          <w:szCs w:val="32"/>
        </w:rPr>
        <w:t>指标4</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强化政策环境</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评价标准</w:t>
      </w:r>
      <w:r>
        <w:rPr>
          <w:rFonts w:hint="default"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通过改进政策框架达到认可和支持的国家层面可持续发展</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NFUL</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路线图的数量</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通过纳入地方性法规，得以批准和支持的县级天然林用地战略规划的数量</w:t>
      </w:r>
      <w:r>
        <w:rPr>
          <w:rFonts w:hint="default" w:ascii="Times New Roman" w:hAnsi="Times New Roman" w:eastAsia="仿宋_GB2312" w:cs="Times New Roman"/>
          <w:color w:val="000000"/>
          <w:sz w:val="32"/>
          <w:szCs w:val="32"/>
          <w:lang w:eastAsia="zh-CN"/>
        </w:rPr>
        <w:t>。</w:t>
      </w:r>
    </w:p>
    <w:p>
      <w:pPr>
        <w:pStyle w:val="18"/>
        <w:spacing w:after="0" w:line="560" w:lineRule="exact"/>
        <w:ind w:firstLine="640" w:firstLineChars="200"/>
        <w:rPr>
          <w:rFonts w:hint="default" w:ascii="Times New Roman" w:hAnsi="Times New Roman" w:eastAsia="黑体" w:cs="Times New Roman"/>
          <w:b w:val="0"/>
          <w:bCs w:val="0"/>
          <w:color w:val="auto"/>
          <w:sz w:val="32"/>
          <w:szCs w:val="32"/>
          <w:lang w:val="en-US"/>
        </w:rPr>
      </w:pPr>
      <w:r>
        <w:rPr>
          <w:rFonts w:hint="default" w:ascii="Times New Roman" w:hAnsi="Times New Roman" w:eastAsia="黑体" w:cs="Times New Roman"/>
          <w:b w:val="0"/>
          <w:bCs w:val="0"/>
          <w:color w:val="auto"/>
          <w:sz w:val="32"/>
          <w:szCs w:val="32"/>
          <w:lang w:val="en-US"/>
        </w:rPr>
        <w:t xml:space="preserve">三、任务目标 </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开展地方层面的天然林用地政策分析，准备政策简报，支持政策宣传；根据国家天然林用地管理路线图，开发景观层面的天然林用地战略和行动计划。</w:t>
      </w:r>
    </w:p>
    <w:p>
      <w:pPr>
        <w:pStyle w:val="18"/>
        <w:spacing w:after="0" w:line="560" w:lineRule="exact"/>
        <w:ind w:firstLine="640" w:firstLineChars="200"/>
        <w:rPr>
          <w:rFonts w:hint="default" w:ascii="Times New Roman" w:hAnsi="Times New Roman" w:eastAsia="黑体" w:cs="Times New Roman"/>
          <w:b w:val="0"/>
          <w:bCs w:val="0"/>
          <w:color w:val="auto"/>
          <w:sz w:val="32"/>
          <w:szCs w:val="32"/>
          <w:lang w:val="en-US"/>
        </w:rPr>
      </w:pPr>
      <w:r>
        <w:rPr>
          <w:rFonts w:hint="default" w:ascii="Times New Roman" w:hAnsi="Times New Roman" w:eastAsia="黑体" w:cs="Times New Roman"/>
          <w:b w:val="0"/>
          <w:bCs w:val="0"/>
          <w:color w:val="auto"/>
          <w:sz w:val="32"/>
          <w:szCs w:val="32"/>
          <w:lang w:val="en-US"/>
        </w:rPr>
        <w:t xml:space="preserve">四、工作任务 </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在</w:t>
      </w:r>
      <w:r>
        <w:rPr>
          <w:rFonts w:hint="default" w:ascii="Times New Roman" w:hAnsi="Times New Roman" w:eastAsia="仿宋_GB2312" w:cs="Times New Roman"/>
          <w:color w:val="auto"/>
          <w:sz w:val="32"/>
          <w:szCs w:val="32"/>
        </w:rPr>
        <w:t>福建</w:t>
      </w:r>
      <w:r>
        <w:rPr>
          <w:rFonts w:hint="default" w:ascii="Times New Roman" w:hAnsi="Times New Roman" w:eastAsia="仿宋_GB2312" w:cs="Times New Roman"/>
          <w:color w:val="auto"/>
          <w:sz w:val="32"/>
          <w:szCs w:val="32"/>
          <w:lang w:val="en-US" w:eastAsia="zh-CN"/>
        </w:rPr>
        <w:t>省</w:t>
      </w:r>
      <w:r>
        <w:rPr>
          <w:rFonts w:hint="default" w:ascii="Times New Roman" w:hAnsi="Times New Roman" w:eastAsia="仿宋_GB2312" w:cs="Times New Roman"/>
          <w:color w:val="auto"/>
          <w:sz w:val="32"/>
          <w:szCs w:val="32"/>
          <w:lang w:val="en-US" w:eastAsia="zh-Hans"/>
        </w:rPr>
        <w:t>执行办公室指导下、在专家及其他利益相关方的配合与支持下，</w:t>
      </w:r>
      <w:r>
        <w:rPr>
          <w:rFonts w:hint="default" w:ascii="Times New Roman" w:hAnsi="Times New Roman" w:eastAsia="仿宋_GB2312" w:cs="Times New Roman"/>
          <w:color w:val="auto"/>
          <w:sz w:val="32"/>
          <w:szCs w:val="32"/>
          <w:lang w:val="en-US" w:eastAsia="zh-CN"/>
        </w:rPr>
        <w:t>严格遵循联合国开发计划署和全球环境基金有关项目的各项要求和相关规定，完成如下主要任务：</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文献梳理，调查访问，座谈会等形式，开展省级层面的天然林用地政策框架的空缺分析，为修订的或新的省级政策规章准备政策摘要，为国家级专家修订的或新的国家级政策规章提供支持，更新、审查天然林用地森林景观恢复（FLR）和保护的省级计划、策略和激励机制；</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2.完成省级天然林用地相关政策规章制修订建议稿，促进其进入省立法程序；</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3.完成森林景观恢复（FLR）和土地退化零增长（LDN）的理念和方法在本省制修订的天然林用地法规中的融入报告；</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4.应用战略环境和社会评估（SESA）的原则为项目省制定景观区天然林用地战略，推动其得到省级政府批准。战略需包括执行战略行动计划的可持续融资计划，并推动其纳入省级规划和预算框架；</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5.协助举办国家级/省级利益相关方研讨会，介绍和倡议拟制修订的天然林用地政策和规章，促进对天然林用地战略实施的认识并推动融资进展；</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6.撰写工作报告和技术总结报告；</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Hans"/>
        </w:rPr>
      </w:pPr>
      <w:r>
        <w:rPr>
          <w:rFonts w:hint="default" w:ascii="Times New Roman" w:hAnsi="Times New Roman" w:eastAsia="仿宋_GB2312" w:cs="Times New Roman"/>
          <w:color w:val="auto"/>
          <w:sz w:val="32"/>
          <w:szCs w:val="32"/>
          <w:lang w:val="en-US" w:eastAsia="zh-Hans"/>
        </w:rPr>
        <w:t>7.</w:t>
      </w:r>
      <w:r>
        <w:rPr>
          <w:rFonts w:hint="default" w:ascii="Times New Roman" w:hAnsi="Times New Roman" w:eastAsia="仿宋_GB2312" w:cs="Times New Roman"/>
          <w:color w:val="auto"/>
          <w:sz w:val="32"/>
          <w:szCs w:val="32"/>
          <w:lang w:val="en-US" w:eastAsia="zh-CN"/>
        </w:rPr>
        <w:t>其他与合同相关的任务。</w:t>
      </w:r>
    </w:p>
    <w:p>
      <w:pPr>
        <w:pStyle w:val="18"/>
        <w:spacing w:after="0" w:line="560" w:lineRule="exact"/>
        <w:ind w:firstLine="640" w:firstLineChars="200"/>
        <w:rPr>
          <w:rFonts w:hint="default" w:ascii="Times New Roman" w:hAnsi="Times New Roman" w:eastAsia="仿宋_GB2312" w:cs="Times New Roman"/>
          <w:b/>
          <w:bCs/>
          <w:color w:val="auto"/>
          <w:sz w:val="32"/>
          <w:szCs w:val="32"/>
          <w:lang w:val="en-US"/>
        </w:rPr>
      </w:pPr>
      <w:r>
        <w:rPr>
          <w:rFonts w:hint="default" w:ascii="Times New Roman" w:hAnsi="Times New Roman" w:eastAsia="黑体" w:cs="Times New Roman"/>
          <w:b w:val="0"/>
          <w:bCs w:val="0"/>
          <w:color w:val="auto"/>
          <w:sz w:val="32"/>
          <w:szCs w:val="32"/>
          <w:lang w:val="en-US"/>
        </w:rPr>
        <w:t>五、预期产出</w:t>
      </w:r>
      <w:r>
        <w:rPr>
          <w:rFonts w:hint="default" w:ascii="Times New Roman" w:hAnsi="Times New Roman" w:eastAsia="仿宋_GB2312" w:cs="Times New Roman"/>
          <w:b/>
          <w:bCs/>
          <w:color w:val="auto"/>
          <w:sz w:val="32"/>
          <w:szCs w:val="32"/>
          <w:lang w:val="en-US"/>
        </w:rPr>
        <w:t xml:space="preserve"> </w:t>
      </w:r>
    </w:p>
    <w:p>
      <w:pPr>
        <w:pStyle w:val="18"/>
        <w:keepNext w:val="0"/>
        <w:keepLines w:val="0"/>
        <w:pageBreakBefore w:val="0"/>
        <w:widowControl w:val="0"/>
        <w:kinsoku/>
        <w:wordWrap/>
        <w:overflowPunct/>
        <w:topLinePunct w:val="0"/>
        <w:autoSpaceDE/>
        <w:autoSpaceDN/>
        <w:bidi w:val="0"/>
        <w:spacing w:after="0" w:line="560" w:lineRule="exact"/>
        <w:ind w:left="0" w:leftChars="0" w:firstLine="421" w:firstLineChars="131"/>
        <w:jc w:val="both"/>
        <w:textAlignment w:val="auto"/>
        <w:rPr>
          <w:rFonts w:hint="default" w:ascii="Times New Roman" w:hAnsi="Times New Roman" w:eastAsia="仿宋_GB2312" w:cs="Times New Roman"/>
          <w:color w:val="000000"/>
          <w:kern w:val="2"/>
          <w:sz w:val="32"/>
          <w:szCs w:val="32"/>
          <w:lang w:val="en-US" w:eastAsia="zh-CN" w:bidi="zh-CN"/>
        </w:rPr>
      </w:pPr>
      <w:r>
        <w:rPr>
          <w:rFonts w:hint="default" w:ascii="Times New Roman" w:hAnsi="Times New Roman" w:eastAsia="仿宋_GB2312" w:cs="Times New Roman"/>
          <w:b/>
          <w:bCs/>
          <w:color w:val="000000"/>
          <w:sz w:val="32"/>
          <w:szCs w:val="32"/>
          <w:lang w:val="en-US"/>
        </w:rPr>
        <w:t xml:space="preserve"> </w:t>
      </w:r>
      <w:r>
        <w:rPr>
          <w:rFonts w:hint="default" w:ascii="Times New Roman" w:hAnsi="Times New Roman" w:eastAsia="仿宋_GB2312" w:cs="Times New Roman"/>
          <w:color w:val="000000"/>
          <w:kern w:val="2"/>
          <w:sz w:val="32"/>
          <w:szCs w:val="32"/>
          <w:lang w:val="en-US" w:eastAsia="zh-CN" w:bidi="zh-CN"/>
        </w:rPr>
        <w:t>1.提交省级层面的天然林用地政策框架的空缺分析和政策制修订建议稿（中文和英文摘要）</w:t>
      </w:r>
      <w:r>
        <w:rPr>
          <w:rFonts w:hint="eastAsia" w:ascii="Times New Roman" w:hAnsi="Times New Roman" w:eastAsia="仿宋_GB2312" w:cs="Times New Roman"/>
          <w:color w:val="000000"/>
          <w:kern w:val="2"/>
          <w:sz w:val="32"/>
          <w:szCs w:val="32"/>
          <w:lang w:val="en-US" w:eastAsia="zh-CN" w:bidi="zh-CN"/>
        </w:rPr>
        <w:t>。</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jc w:val="both"/>
        <w:textAlignment w:val="auto"/>
        <w:rPr>
          <w:rFonts w:hint="eastAsia" w:ascii="Times New Roman" w:hAnsi="Times New Roman" w:eastAsia="仿宋_GB2312" w:cs="Times New Roman"/>
          <w:color w:val="000000"/>
          <w:kern w:val="2"/>
          <w:sz w:val="32"/>
          <w:szCs w:val="32"/>
          <w:lang w:val="en-US" w:eastAsia="zh-CN" w:bidi="zh-CN"/>
        </w:rPr>
      </w:pPr>
      <w:r>
        <w:rPr>
          <w:rFonts w:hint="default" w:ascii="Times New Roman" w:hAnsi="Times New Roman" w:eastAsia="仿宋_GB2312" w:cs="Times New Roman"/>
          <w:color w:val="000000"/>
          <w:kern w:val="2"/>
          <w:sz w:val="32"/>
          <w:szCs w:val="32"/>
          <w:lang w:val="en-US" w:eastAsia="zh-CN" w:bidi="zh-CN"/>
        </w:rPr>
        <w:t>2.提交森林景观恢复（FLR）和土地退化零增长（LDN）的理念和方法在福建省天然林用地政策法规中的融入报告（中文和英文摘要）</w:t>
      </w:r>
      <w:r>
        <w:rPr>
          <w:rFonts w:hint="eastAsia" w:ascii="Times New Roman" w:hAnsi="Times New Roman" w:eastAsia="仿宋_GB2312" w:cs="Times New Roman"/>
          <w:color w:val="000000"/>
          <w:kern w:val="2"/>
          <w:sz w:val="32"/>
          <w:szCs w:val="32"/>
          <w:lang w:val="en-US" w:eastAsia="zh-CN" w:bidi="zh-CN"/>
        </w:rPr>
        <w:t>。</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jc w:val="both"/>
        <w:textAlignment w:val="auto"/>
        <w:rPr>
          <w:rFonts w:hint="eastAsia" w:ascii="Times New Roman" w:hAnsi="Times New Roman" w:eastAsia="仿宋_GB2312" w:cs="Times New Roman"/>
          <w:color w:val="000000"/>
          <w:kern w:val="2"/>
          <w:sz w:val="32"/>
          <w:szCs w:val="32"/>
          <w:lang w:val="en-US" w:eastAsia="zh-CN" w:bidi="zh-CN"/>
        </w:rPr>
      </w:pPr>
      <w:r>
        <w:rPr>
          <w:rFonts w:hint="default" w:ascii="Times New Roman" w:hAnsi="Times New Roman" w:eastAsia="仿宋_GB2312" w:cs="Times New Roman"/>
          <w:color w:val="000000"/>
          <w:kern w:val="2"/>
          <w:sz w:val="32"/>
          <w:szCs w:val="32"/>
          <w:lang w:val="en-US" w:eastAsia="zh-CN" w:bidi="zh-CN"/>
        </w:rPr>
        <w:t>3.提交</w:t>
      </w:r>
      <w:r>
        <w:rPr>
          <w:rFonts w:hint="eastAsia" w:ascii="Times New Roman" w:hAnsi="Times New Roman" w:eastAsia="仿宋_GB2312" w:cs="Times New Roman"/>
          <w:color w:val="000000"/>
          <w:kern w:val="2"/>
          <w:sz w:val="32"/>
          <w:szCs w:val="32"/>
          <w:lang w:val="en-US" w:eastAsia="zh-CN" w:bidi="zh-CN"/>
        </w:rPr>
        <w:t>并</w:t>
      </w:r>
      <w:r>
        <w:rPr>
          <w:rFonts w:hint="default" w:ascii="Times New Roman" w:hAnsi="Times New Roman" w:eastAsia="仿宋_GB2312" w:cs="Times New Roman"/>
          <w:color w:val="000000"/>
          <w:kern w:val="2"/>
          <w:sz w:val="32"/>
          <w:szCs w:val="32"/>
          <w:lang w:val="en-US" w:eastAsia="zh-CN" w:bidi="zh-CN"/>
        </w:rPr>
        <w:t>获得省级政府部门批准的省级景观区天然林用地战略（中文和英文摘要）</w:t>
      </w:r>
      <w:r>
        <w:rPr>
          <w:rFonts w:hint="eastAsia" w:ascii="Times New Roman" w:hAnsi="Times New Roman" w:eastAsia="仿宋_GB2312" w:cs="Times New Roman"/>
          <w:color w:val="000000"/>
          <w:kern w:val="2"/>
          <w:sz w:val="32"/>
          <w:szCs w:val="32"/>
          <w:lang w:val="en-US" w:eastAsia="zh-CN" w:bidi="zh-CN"/>
        </w:rPr>
        <w:t>。</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jc w:val="both"/>
        <w:textAlignment w:val="auto"/>
        <w:rPr>
          <w:rFonts w:hint="default" w:ascii="Times New Roman" w:hAnsi="Times New Roman" w:eastAsia="仿宋_GB2312" w:cs="Times New Roman"/>
          <w:color w:val="000000"/>
          <w:kern w:val="2"/>
          <w:sz w:val="32"/>
          <w:szCs w:val="32"/>
          <w:lang w:val="en-US" w:eastAsia="zh-CN" w:bidi="zh-CN"/>
        </w:rPr>
      </w:pPr>
      <w:bookmarkStart w:id="0" w:name="_GoBack"/>
      <w:bookmarkEnd w:id="0"/>
      <w:r>
        <w:rPr>
          <w:rFonts w:hint="default" w:ascii="Times New Roman" w:hAnsi="Times New Roman" w:eastAsia="仿宋_GB2312" w:cs="Times New Roman"/>
          <w:color w:val="000000"/>
          <w:kern w:val="2"/>
          <w:sz w:val="32"/>
          <w:szCs w:val="32"/>
          <w:lang w:val="en-US" w:eastAsia="zh-CN" w:bidi="zh-CN"/>
        </w:rPr>
        <w:t>4.</w:t>
      </w:r>
      <w:r>
        <w:rPr>
          <w:rFonts w:hint="eastAsia" w:ascii="Times New Roman" w:hAnsi="Times New Roman" w:eastAsia="仿宋_GB2312" w:cs="Times New Roman"/>
          <w:color w:val="000000"/>
          <w:kern w:val="2"/>
          <w:sz w:val="32"/>
          <w:szCs w:val="32"/>
          <w:lang w:val="en-US" w:eastAsia="zh-CN" w:bidi="zh-CN"/>
        </w:rPr>
        <w:t>提交</w:t>
      </w:r>
      <w:r>
        <w:rPr>
          <w:rFonts w:hint="default" w:ascii="Times New Roman" w:hAnsi="Times New Roman" w:eastAsia="仿宋_GB2312" w:cs="Times New Roman"/>
          <w:color w:val="000000"/>
          <w:kern w:val="2"/>
          <w:sz w:val="32"/>
          <w:szCs w:val="32"/>
          <w:lang w:val="en-US" w:eastAsia="zh-CN" w:bidi="zh-CN"/>
        </w:rPr>
        <w:t>工作报告</w:t>
      </w:r>
      <w:r>
        <w:rPr>
          <w:rFonts w:hint="eastAsia" w:ascii="Times New Roman" w:hAnsi="Times New Roman" w:eastAsia="仿宋_GB2312" w:cs="Times New Roman"/>
          <w:color w:val="000000"/>
          <w:kern w:val="2"/>
          <w:sz w:val="32"/>
          <w:szCs w:val="32"/>
          <w:lang w:val="en-US" w:eastAsia="zh-CN" w:bidi="zh-CN"/>
        </w:rPr>
        <w:t>和</w:t>
      </w:r>
      <w:r>
        <w:rPr>
          <w:rFonts w:hint="default" w:ascii="Times New Roman" w:hAnsi="Times New Roman" w:eastAsia="仿宋_GB2312" w:cs="Times New Roman"/>
          <w:color w:val="000000"/>
          <w:kern w:val="2"/>
          <w:sz w:val="32"/>
          <w:szCs w:val="32"/>
          <w:lang w:val="en-US" w:eastAsia="zh-CN" w:bidi="zh-CN"/>
        </w:rPr>
        <w:t>技术总结报告（中文和英文摘要）。</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color w:val="000000"/>
          <w:sz w:val="32"/>
          <w:szCs w:val="32"/>
          <w:lang w:bidi="zh-CN"/>
        </w:rPr>
      </w:pPr>
      <w:r>
        <w:rPr>
          <w:rFonts w:hint="default" w:ascii="Times New Roman" w:hAnsi="Times New Roman" w:eastAsia="仿宋_GB2312" w:cs="Times New Roman"/>
          <w:color w:val="000000"/>
          <w:sz w:val="32"/>
          <w:szCs w:val="32"/>
          <w:lang w:bidi="zh-CN"/>
        </w:rPr>
        <w:t>注：</w:t>
      </w:r>
      <w:r>
        <w:rPr>
          <w:rFonts w:hint="eastAsia" w:ascii="Times New Roman" w:hAnsi="Times New Roman" w:eastAsia="仿宋_GB2312" w:cs="Times New Roman"/>
          <w:color w:val="000000"/>
          <w:sz w:val="32"/>
          <w:szCs w:val="32"/>
          <w:lang w:bidi="zh-CN"/>
        </w:rPr>
        <w:t>（</w:t>
      </w:r>
      <w:r>
        <w:rPr>
          <w:rFonts w:hint="eastAsia" w:ascii="Times New Roman" w:hAnsi="Times New Roman" w:eastAsia="仿宋_GB2312" w:cs="Times New Roman"/>
          <w:color w:val="000000"/>
          <w:sz w:val="32"/>
          <w:szCs w:val="32"/>
          <w:lang w:val="en-US" w:bidi="zh-CN"/>
        </w:rPr>
        <w:t>1</w:t>
      </w:r>
      <w:r>
        <w:rPr>
          <w:rFonts w:hint="eastAsia" w:ascii="Times New Roman" w:hAnsi="Times New Roman" w:eastAsia="仿宋_GB2312" w:cs="Times New Roman"/>
          <w:color w:val="000000"/>
          <w:sz w:val="32"/>
          <w:szCs w:val="32"/>
          <w:lang w:bidi="zh-CN"/>
        </w:rPr>
        <w:t>）</w:t>
      </w:r>
      <w:r>
        <w:rPr>
          <w:rFonts w:hint="default" w:ascii="Times New Roman" w:hAnsi="Times New Roman" w:eastAsia="仿宋_GB2312" w:cs="Times New Roman"/>
          <w:color w:val="000000"/>
          <w:sz w:val="32"/>
          <w:szCs w:val="32"/>
          <w:lang w:bidi="zh-CN"/>
        </w:rPr>
        <w:t>本合同相关产出均需由各利益相关方认可；</w:t>
      </w:r>
      <w:r>
        <w:rPr>
          <w:rFonts w:hint="eastAsia" w:ascii="Times New Roman" w:hAnsi="Times New Roman" w:eastAsia="仿宋_GB2312" w:cs="Times New Roman"/>
          <w:color w:val="000000"/>
          <w:sz w:val="32"/>
          <w:szCs w:val="32"/>
          <w:lang w:bidi="zh-CN"/>
        </w:rPr>
        <w:t>（</w:t>
      </w:r>
      <w:r>
        <w:rPr>
          <w:rFonts w:hint="eastAsia" w:ascii="Times New Roman" w:hAnsi="Times New Roman" w:eastAsia="仿宋_GB2312" w:cs="Times New Roman"/>
          <w:color w:val="000000"/>
          <w:sz w:val="32"/>
          <w:szCs w:val="32"/>
          <w:lang w:val="en-US" w:bidi="zh-CN"/>
        </w:rPr>
        <w:t>2</w:t>
      </w:r>
      <w:r>
        <w:rPr>
          <w:rFonts w:hint="eastAsia" w:ascii="Times New Roman" w:hAnsi="Times New Roman" w:eastAsia="仿宋_GB2312" w:cs="Times New Roman"/>
          <w:color w:val="000000"/>
          <w:sz w:val="32"/>
          <w:szCs w:val="32"/>
          <w:lang w:bidi="zh-CN"/>
        </w:rPr>
        <w:t>）</w:t>
      </w:r>
      <w:r>
        <w:rPr>
          <w:rFonts w:hint="default" w:ascii="Times New Roman" w:hAnsi="Times New Roman" w:eastAsia="仿宋_GB2312" w:cs="Times New Roman"/>
          <w:color w:val="000000"/>
          <w:sz w:val="32"/>
          <w:szCs w:val="32"/>
          <w:lang w:bidi="zh-CN"/>
        </w:rPr>
        <w:t>本合同的所有产出归</w:t>
      </w:r>
      <w:r>
        <w:rPr>
          <w:rFonts w:hint="default" w:ascii="Times New Roman" w:hAnsi="Times New Roman" w:eastAsia="仿宋_GB2312" w:cs="Times New Roman"/>
          <w:color w:val="000000"/>
          <w:sz w:val="32"/>
          <w:szCs w:val="32"/>
          <w:lang w:val="en-US" w:bidi="zh-CN"/>
        </w:rPr>
        <w:t>长汀县林业局</w:t>
      </w:r>
      <w:r>
        <w:rPr>
          <w:rFonts w:hint="default" w:ascii="Times New Roman" w:hAnsi="Times New Roman" w:eastAsia="仿宋_GB2312" w:cs="Times New Roman"/>
          <w:color w:val="000000"/>
          <w:sz w:val="32"/>
          <w:szCs w:val="32"/>
          <w:lang w:bidi="zh-CN"/>
        </w:rPr>
        <w:t>所有，专家应按照产出时间进度要求，及时向</w:t>
      </w:r>
      <w:r>
        <w:rPr>
          <w:rFonts w:hint="default" w:ascii="Times New Roman" w:hAnsi="Times New Roman" w:eastAsia="仿宋_GB2312" w:cs="Times New Roman"/>
          <w:color w:val="000000"/>
          <w:sz w:val="32"/>
          <w:szCs w:val="32"/>
          <w:lang w:val="en-US" w:bidi="zh-CN"/>
        </w:rPr>
        <w:t>长汀县林业局</w:t>
      </w:r>
      <w:r>
        <w:rPr>
          <w:rFonts w:hint="default" w:ascii="Times New Roman" w:hAnsi="Times New Roman" w:eastAsia="仿宋_GB2312" w:cs="Times New Roman"/>
          <w:color w:val="000000"/>
          <w:sz w:val="32"/>
          <w:szCs w:val="32"/>
          <w:lang w:bidi="zh-CN"/>
        </w:rPr>
        <w:t>提交；</w:t>
      </w:r>
      <w:r>
        <w:rPr>
          <w:rFonts w:hint="eastAsia" w:ascii="Times New Roman" w:hAnsi="Times New Roman" w:eastAsia="仿宋_GB2312" w:cs="Times New Roman"/>
          <w:color w:val="000000"/>
          <w:sz w:val="32"/>
          <w:szCs w:val="32"/>
          <w:lang w:bidi="zh-CN"/>
        </w:rPr>
        <w:t>（</w:t>
      </w:r>
      <w:r>
        <w:rPr>
          <w:rFonts w:hint="eastAsia" w:ascii="Times New Roman" w:hAnsi="Times New Roman" w:eastAsia="仿宋_GB2312" w:cs="Times New Roman"/>
          <w:color w:val="000000"/>
          <w:sz w:val="32"/>
          <w:szCs w:val="32"/>
          <w:lang w:val="en-US" w:bidi="zh-CN"/>
        </w:rPr>
        <w:t>3</w:t>
      </w:r>
      <w:r>
        <w:rPr>
          <w:rFonts w:hint="eastAsia" w:ascii="Times New Roman" w:hAnsi="Times New Roman" w:eastAsia="仿宋_GB2312" w:cs="Times New Roman"/>
          <w:color w:val="000000"/>
          <w:sz w:val="32"/>
          <w:szCs w:val="32"/>
          <w:lang w:bidi="zh-CN"/>
        </w:rPr>
        <w:t>）</w:t>
      </w:r>
      <w:r>
        <w:rPr>
          <w:rFonts w:hint="default" w:ascii="Times New Roman" w:hAnsi="Times New Roman" w:eastAsia="仿宋_GB2312" w:cs="Times New Roman"/>
          <w:color w:val="000000"/>
          <w:sz w:val="32"/>
          <w:szCs w:val="32"/>
          <w:lang w:bidi="zh-CN"/>
        </w:rPr>
        <w:t>如有宣传介绍品，应在适当位置体现项目</w:t>
      </w:r>
      <w:r>
        <w:rPr>
          <w:rFonts w:hint="default" w:ascii="Times New Roman" w:hAnsi="Times New Roman" w:eastAsia="仿宋_GB2312" w:cs="Times New Roman"/>
          <w:color w:val="000000"/>
          <w:sz w:val="32"/>
          <w:szCs w:val="32"/>
          <w:lang w:eastAsia="zh-Hans" w:bidi="zh-CN"/>
        </w:rPr>
        <w:t>、UNDP和GEF标识</w:t>
      </w:r>
      <w:r>
        <w:rPr>
          <w:rFonts w:hint="default" w:ascii="Times New Roman" w:hAnsi="Times New Roman" w:eastAsia="仿宋_GB2312" w:cs="Times New Roman"/>
          <w:color w:val="000000"/>
          <w:sz w:val="32"/>
          <w:szCs w:val="32"/>
          <w:lang w:bidi="zh-CN"/>
        </w:rPr>
        <w:t>，具体要求由国家执行办负责解释。</w:t>
      </w:r>
    </w:p>
    <w:p>
      <w:pPr>
        <w:pStyle w:val="18"/>
        <w:numPr>
          <w:ilvl w:val="0"/>
          <w:numId w:val="1"/>
        </w:numPr>
        <w:spacing w:after="0" w:line="560" w:lineRule="exact"/>
        <w:ind w:firstLine="640" w:firstLineChars="200"/>
        <w:rPr>
          <w:rFonts w:hint="default" w:ascii="Times New Roman" w:hAnsi="Times New Roman" w:eastAsia="黑体" w:cs="Times New Roman"/>
          <w:b w:val="0"/>
          <w:bCs w:val="0"/>
          <w:color w:val="auto"/>
          <w:sz w:val="32"/>
          <w:szCs w:val="32"/>
          <w:lang w:val="en-US"/>
        </w:rPr>
      </w:pPr>
      <w:r>
        <w:rPr>
          <w:rFonts w:hint="default" w:ascii="Times New Roman" w:hAnsi="Times New Roman" w:eastAsia="黑体" w:cs="Times New Roman"/>
          <w:b w:val="0"/>
          <w:bCs w:val="0"/>
          <w:color w:val="auto"/>
          <w:sz w:val="32"/>
          <w:szCs w:val="32"/>
          <w:lang w:val="en-US"/>
        </w:rPr>
        <w:t xml:space="preserve">进度计划 </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Hans"/>
        </w:rPr>
        <w:t>工作时间：</w:t>
      </w:r>
      <w:r>
        <w:rPr>
          <w:rFonts w:hint="default" w:ascii="Times New Roman" w:hAnsi="Times New Roman" w:eastAsia="仿宋_GB2312" w:cs="Times New Roman"/>
          <w:color w:val="auto"/>
          <w:sz w:val="32"/>
          <w:szCs w:val="32"/>
          <w:lang w:val="en-US" w:eastAsia="zh-CN"/>
        </w:rPr>
        <w:t>2024-2025年</w:t>
      </w:r>
    </w:p>
    <w:tbl>
      <w:tblPr>
        <w:tblStyle w:val="9"/>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8"/>
        <w:gridCol w:w="2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shd w:val="clear" w:color="auto" w:fill="auto"/>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imes New Roman" w:hAnsi="Times New Roman" w:eastAsia="仿宋_GB2312" w:cs="Times New Roman"/>
                <w:b/>
                <w:bCs/>
                <w:color w:val="auto"/>
                <w:sz w:val="32"/>
                <w:szCs w:val="32"/>
                <w:lang w:eastAsia="zh-Hans" w:bidi="zh-CN"/>
              </w:rPr>
            </w:pPr>
            <w:r>
              <w:rPr>
                <w:rFonts w:hint="default" w:ascii="Times New Roman" w:hAnsi="Times New Roman" w:eastAsia="仿宋_GB2312" w:cs="Times New Roman"/>
                <w:b/>
                <w:bCs/>
                <w:color w:val="auto"/>
                <w:sz w:val="32"/>
                <w:szCs w:val="32"/>
                <w:lang w:eastAsia="zh-Hans" w:bidi="zh-CN"/>
              </w:rPr>
              <w:t>产出和成果</w:t>
            </w:r>
          </w:p>
        </w:tc>
        <w:tc>
          <w:tcPr>
            <w:tcW w:w="2867" w:type="dxa"/>
            <w:shd w:val="clear" w:color="auto" w:fill="auto"/>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imes New Roman" w:hAnsi="Times New Roman" w:eastAsia="仿宋_GB2312" w:cs="Times New Roman"/>
                <w:b/>
                <w:bCs/>
                <w:color w:val="auto"/>
                <w:sz w:val="32"/>
                <w:szCs w:val="32"/>
                <w:lang w:eastAsia="zh-Hans" w:bidi="zh-CN"/>
              </w:rPr>
            </w:pPr>
            <w:r>
              <w:rPr>
                <w:rFonts w:hint="default" w:ascii="Times New Roman" w:hAnsi="Times New Roman" w:eastAsia="仿宋_GB2312" w:cs="Times New Roman"/>
                <w:b/>
                <w:bCs/>
                <w:color w:val="auto"/>
                <w:sz w:val="32"/>
                <w:szCs w:val="32"/>
                <w:lang w:eastAsia="zh-Hans" w:bidi="zh-CN"/>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jc w:val="left"/>
              <w:rPr>
                <w:rFonts w:hint="default" w:ascii="Times New Roman" w:hAnsi="Times New Roman" w:eastAsia="仿宋_GB2312" w:cs="Times New Roman"/>
                <w:color w:val="auto"/>
                <w:sz w:val="32"/>
                <w:szCs w:val="32"/>
                <w:lang w:val="en-US" w:eastAsia="zh-Hans" w:bidi="zh-CN"/>
              </w:rPr>
            </w:pPr>
            <w:r>
              <w:rPr>
                <w:rFonts w:hint="default" w:ascii="Times New Roman" w:hAnsi="Times New Roman" w:eastAsia="仿宋_GB2312" w:cs="Times New Roman"/>
                <w:color w:val="auto"/>
                <w:sz w:val="32"/>
                <w:szCs w:val="32"/>
                <w:lang w:bidi="zh-CN"/>
              </w:rPr>
              <w:t>确定</w:t>
            </w:r>
            <w:r>
              <w:rPr>
                <w:rFonts w:hint="default" w:ascii="Times New Roman" w:hAnsi="Times New Roman" w:eastAsia="仿宋_GB2312" w:cs="Times New Roman"/>
                <w:color w:val="auto"/>
                <w:sz w:val="32"/>
                <w:szCs w:val="32"/>
                <w:lang w:eastAsia="zh-Hans" w:bidi="zh-CN"/>
              </w:rPr>
              <w:t>工作方案</w:t>
            </w:r>
            <w:r>
              <w:rPr>
                <w:rFonts w:hint="eastAsia" w:ascii="Times New Roman" w:hAnsi="Times New Roman" w:eastAsia="仿宋_GB2312" w:cs="Times New Roman"/>
                <w:color w:val="auto"/>
                <w:sz w:val="32"/>
                <w:szCs w:val="32"/>
                <w:lang w:eastAsia="zh-Hans" w:bidi="zh-CN"/>
              </w:rPr>
              <w:t>。</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合同签署</w:t>
            </w:r>
            <w:r>
              <w:rPr>
                <w:rFonts w:hint="default" w:ascii="Times New Roman" w:hAnsi="Times New Roman" w:eastAsia="仿宋_GB2312" w:cs="Times New Roman"/>
                <w:color w:val="auto"/>
                <w:sz w:val="32"/>
                <w:szCs w:val="32"/>
                <w:lang w:val="en-US" w:eastAsia="zh-Hans" w:bidi="zh-CN"/>
              </w:rPr>
              <w:t>15</w:t>
            </w:r>
            <w:r>
              <w:rPr>
                <w:rFonts w:hint="default" w:ascii="Times New Roman" w:hAnsi="Times New Roman" w:eastAsia="仿宋_GB2312" w:cs="Times New Roman"/>
                <w:color w:val="auto"/>
                <w:sz w:val="32"/>
                <w:szCs w:val="32"/>
                <w:lang w:eastAsia="zh-Hans" w:bidi="zh-CN"/>
              </w:rPr>
              <w:t>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pStyle w:val="18"/>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leftChars="0" w:right="0" w:firstLine="0" w:firstLineChars="0"/>
              <w:jc w:val="left"/>
              <w:textAlignment w:val="auto"/>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000000"/>
                <w:kern w:val="2"/>
                <w:sz w:val="32"/>
                <w:szCs w:val="32"/>
                <w:lang w:val="en-US" w:eastAsia="zh-CN" w:bidi="zh-CN"/>
              </w:rPr>
              <w:t>提交省级层面的天然林用地政策框</w:t>
            </w:r>
            <w:r>
              <w:rPr>
                <w:rFonts w:hint="eastAsia" w:ascii="Times New Roman" w:hAnsi="Times New Roman" w:eastAsia="仿宋_GB2312" w:cs="Times New Roman"/>
                <w:color w:val="000000"/>
                <w:kern w:val="2"/>
                <w:sz w:val="32"/>
                <w:szCs w:val="32"/>
                <w:lang w:val="en-US" w:eastAsia="zh-CN" w:bidi="zh-CN"/>
              </w:rPr>
              <w:t>。</w:t>
            </w:r>
            <w:r>
              <w:rPr>
                <w:rFonts w:hint="default" w:ascii="Times New Roman" w:hAnsi="Times New Roman" w:eastAsia="仿宋_GB2312" w:cs="Times New Roman"/>
                <w:color w:val="000000"/>
                <w:kern w:val="2"/>
                <w:sz w:val="32"/>
                <w:szCs w:val="32"/>
                <w:lang w:val="en-US" w:eastAsia="zh-CN" w:bidi="zh-CN"/>
              </w:rPr>
              <w:t>架的空缺分析和政策制修订建议稿（中文和英文摘要）。</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val="en-US" w:eastAsia="zh-Hans" w:bidi="zh-CN"/>
              </w:rPr>
              <w:t>2024</w:t>
            </w:r>
            <w:r>
              <w:rPr>
                <w:rFonts w:hint="default" w:ascii="Times New Roman" w:hAnsi="Times New Roman" w:eastAsia="仿宋_GB2312" w:cs="Times New Roman"/>
                <w:color w:val="auto"/>
                <w:sz w:val="32"/>
                <w:szCs w:val="32"/>
                <w:lang w:eastAsia="zh-Hans" w:bidi="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pStyle w:val="18"/>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leftChars="0" w:right="0" w:firstLine="0" w:firstLineChars="0"/>
              <w:jc w:val="both"/>
              <w:textAlignment w:val="auto"/>
              <w:rPr>
                <w:rFonts w:hint="default" w:ascii="Times New Roman" w:hAnsi="Times New Roman" w:eastAsia="仿宋_GB2312" w:cs="Times New Roman"/>
                <w:color w:val="auto"/>
                <w:sz w:val="32"/>
                <w:szCs w:val="32"/>
                <w:lang w:val="en-US" w:eastAsia="zh-Hans" w:bidi="zh-CN"/>
              </w:rPr>
            </w:pPr>
            <w:r>
              <w:rPr>
                <w:rFonts w:hint="default" w:ascii="Times New Roman" w:hAnsi="Times New Roman" w:eastAsia="仿宋_GB2312" w:cs="Times New Roman"/>
                <w:color w:val="000000"/>
                <w:kern w:val="2"/>
                <w:sz w:val="32"/>
                <w:szCs w:val="32"/>
                <w:lang w:val="en-US" w:eastAsia="zh-CN" w:bidi="zh-CN"/>
              </w:rPr>
              <w:t>提交森林景观恢复（FLR）和土地退化零增长（LDN）的理念和方法在福建省天然林用地政策法规中的融入报告（中文和英文摘要）。</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imes New Roman" w:hAnsi="Times New Roman" w:eastAsia="仿宋_GB2312" w:cs="Times New Roman"/>
                <w:color w:val="auto"/>
                <w:sz w:val="32"/>
                <w:szCs w:val="32"/>
                <w:lang w:val="en-US" w:eastAsia="zh-Hans" w:bidi="zh-CN"/>
              </w:rPr>
            </w:pPr>
            <w:r>
              <w:rPr>
                <w:rFonts w:hint="default" w:ascii="Times New Roman" w:hAnsi="Times New Roman" w:eastAsia="仿宋_GB2312" w:cs="Times New Roman"/>
                <w:color w:val="auto"/>
                <w:sz w:val="32"/>
                <w:szCs w:val="32"/>
                <w:lang w:val="en-US" w:eastAsia="zh-Hans" w:bidi="zh-CN"/>
              </w:rPr>
              <w:t>2024年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jc w:val="left"/>
              <w:rPr>
                <w:rFonts w:hint="default" w:ascii="Times New Roman" w:hAnsi="Times New Roman" w:eastAsia="仿宋_GB2312" w:cs="Times New Roman"/>
                <w:color w:val="auto"/>
                <w:sz w:val="32"/>
                <w:szCs w:val="32"/>
                <w:lang w:val="en-US" w:eastAsia="zh-Hans" w:bidi="zh-CN"/>
              </w:rPr>
            </w:pPr>
            <w:r>
              <w:rPr>
                <w:rFonts w:hint="default" w:ascii="Times New Roman" w:hAnsi="Times New Roman" w:eastAsia="仿宋_GB2312" w:cs="Times New Roman"/>
                <w:color w:val="000000"/>
                <w:kern w:val="2"/>
                <w:sz w:val="32"/>
                <w:szCs w:val="32"/>
                <w:lang w:val="en-US" w:eastAsia="zh-CN" w:bidi="zh-CN"/>
              </w:rPr>
              <w:t>提交并获得省级政府部门批准的省级景观区天然林用地战略（中文和英文摘要）。</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val="en-US" w:eastAsia="zh-Hans" w:bidi="zh-CN"/>
              </w:rPr>
              <w:t>2025</w:t>
            </w:r>
            <w:r>
              <w:rPr>
                <w:rFonts w:hint="default" w:ascii="Times New Roman" w:hAnsi="Times New Roman" w:eastAsia="仿宋_GB2312" w:cs="Times New Roman"/>
                <w:color w:val="auto"/>
                <w:sz w:val="32"/>
                <w:szCs w:val="32"/>
                <w:lang w:eastAsia="zh-Hans" w:bidi="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rPr>
                <w:rFonts w:hint="default" w:ascii="Times New Roman" w:hAnsi="Times New Roman" w:eastAsia="仿宋_GB2312" w:cs="Times New Roman"/>
                <w:color w:val="auto"/>
                <w:sz w:val="32"/>
                <w:szCs w:val="32"/>
                <w:lang w:val="en-US" w:eastAsia="zh-Hans" w:bidi="zh-CN"/>
              </w:rPr>
            </w:pPr>
            <w:r>
              <w:rPr>
                <w:rFonts w:hint="default" w:ascii="Times New Roman" w:hAnsi="Times New Roman" w:eastAsia="仿宋_GB2312" w:cs="Times New Roman"/>
                <w:color w:val="auto"/>
                <w:sz w:val="32"/>
                <w:szCs w:val="32"/>
                <w:lang w:eastAsia="zh-Hans" w:bidi="zh-CN"/>
              </w:rPr>
              <w:t>参加</w:t>
            </w:r>
            <w:r>
              <w:rPr>
                <w:rFonts w:hint="default" w:ascii="Times New Roman" w:hAnsi="Times New Roman" w:eastAsia="仿宋_GB2312" w:cs="Times New Roman"/>
                <w:color w:val="auto"/>
                <w:sz w:val="32"/>
                <w:szCs w:val="32"/>
                <w:lang w:val="en-US" w:eastAsia="zh-Hans" w:bidi="zh-CN"/>
              </w:rPr>
              <w:t>国家级/省级</w:t>
            </w:r>
            <w:r>
              <w:rPr>
                <w:rFonts w:hint="default" w:ascii="Times New Roman" w:hAnsi="Times New Roman" w:eastAsia="仿宋_GB2312" w:cs="Times New Roman"/>
                <w:color w:val="auto"/>
                <w:sz w:val="32"/>
                <w:szCs w:val="32"/>
                <w:lang w:bidi="zh-CN"/>
              </w:rPr>
              <w:t>研讨会，介绍</w:t>
            </w:r>
            <w:r>
              <w:rPr>
                <w:rFonts w:hint="default" w:ascii="Times New Roman" w:hAnsi="Times New Roman" w:eastAsia="仿宋_GB2312" w:cs="Times New Roman"/>
                <w:color w:val="auto"/>
                <w:sz w:val="32"/>
                <w:szCs w:val="32"/>
                <w:lang w:val="en-US" w:bidi="zh-CN"/>
              </w:rPr>
              <w:t>天然林用地政策和规章</w:t>
            </w:r>
            <w:r>
              <w:rPr>
                <w:rFonts w:hint="eastAsia" w:ascii="Times New Roman" w:hAnsi="Times New Roman" w:eastAsia="仿宋_GB2312" w:cs="Times New Roman"/>
                <w:color w:val="auto"/>
                <w:sz w:val="32"/>
                <w:szCs w:val="32"/>
                <w:lang w:val="en-US" w:bidi="zh-CN"/>
              </w:rPr>
              <w:t>。</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根据项目需要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提交</w:t>
            </w:r>
            <w:r>
              <w:rPr>
                <w:rFonts w:hint="default" w:ascii="Times New Roman" w:hAnsi="Times New Roman" w:eastAsia="仿宋_GB2312" w:cs="Times New Roman"/>
                <w:color w:val="auto"/>
                <w:sz w:val="32"/>
                <w:szCs w:val="32"/>
                <w:lang w:bidi="zh-CN"/>
              </w:rPr>
              <w:t>工作报告和技术总结报告</w:t>
            </w:r>
            <w:r>
              <w:rPr>
                <w:rFonts w:hint="default" w:ascii="Times New Roman" w:hAnsi="Times New Roman" w:eastAsia="仿宋_GB2312" w:cs="Times New Roman"/>
                <w:color w:val="auto"/>
                <w:sz w:val="32"/>
                <w:szCs w:val="32"/>
                <w:lang w:eastAsia="zh-Hans" w:bidi="zh-CN"/>
              </w:rPr>
              <w:t>（中英文）</w:t>
            </w:r>
            <w:r>
              <w:rPr>
                <w:rFonts w:hint="eastAsia" w:ascii="Times New Roman" w:hAnsi="Times New Roman" w:eastAsia="仿宋_GB2312" w:cs="Times New Roman"/>
                <w:color w:val="auto"/>
                <w:sz w:val="32"/>
                <w:szCs w:val="32"/>
                <w:lang w:eastAsia="zh-Hans" w:bidi="zh-CN"/>
              </w:rPr>
              <w:t>。</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根据付款需要</w:t>
            </w:r>
          </w:p>
        </w:tc>
      </w:tr>
    </w:tbl>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黑体" w:cs="Times New Roman"/>
          <w:b w:val="0"/>
          <w:bCs w:val="0"/>
          <w:color w:val="auto"/>
          <w:sz w:val="32"/>
          <w:szCs w:val="32"/>
          <w:lang w:val="en-US"/>
        </w:rPr>
      </w:pPr>
      <w:r>
        <w:rPr>
          <w:rFonts w:hint="default" w:ascii="Times New Roman" w:hAnsi="Times New Roman" w:eastAsia="黑体" w:cs="Times New Roman"/>
          <w:b w:val="0"/>
          <w:bCs w:val="0"/>
          <w:color w:val="auto"/>
          <w:sz w:val="32"/>
          <w:szCs w:val="32"/>
          <w:lang w:val="en-US"/>
        </w:rPr>
        <w:t xml:space="preserve">七、资质要求 </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1.专业和学历：森林修复与管理、生态学、生物多样性等相关专业硕士及以上学历或高级职称。</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2.工作经验：10年以上相关经验、熟悉天然林保护修复政策，有较强的学术和应用研究基础。</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3.具备与政府相关部门、国际机构合作的丰富工作经验优先。</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4.具有良好的中英文读写能力。</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val="en-US" w:eastAsia="zh-Hans" w:bidi="zh-CN"/>
        </w:rPr>
        <w:t>5.</w:t>
      </w:r>
      <w:r>
        <w:rPr>
          <w:rFonts w:hint="default" w:ascii="Times New Roman" w:hAnsi="Times New Roman" w:eastAsia="仿宋_GB2312" w:cs="Times New Roman"/>
          <w:color w:val="auto"/>
          <w:sz w:val="32"/>
          <w:szCs w:val="32"/>
          <w:lang w:eastAsia="zh-Hans" w:bidi="zh-CN"/>
        </w:rPr>
        <w:t>工作地点：本职位工作地点在项目景观区（</w:t>
      </w:r>
      <w:r>
        <w:rPr>
          <w:rFonts w:hint="default" w:ascii="Times New Roman" w:hAnsi="Times New Roman" w:eastAsia="仿宋_GB2312" w:cs="Times New Roman"/>
          <w:color w:val="auto"/>
          <w:sz w:val="32"/>
          <w:szCs w:val="32"/>
          <w:lang w:val="en-US" w:eastAsia="zh-CN"/>
        </w:rPr>
        <w:t>福建</w:t>
      </w:r>
      <w:r>
        <w:rPr>
          <w:rFonts w:hint="default" w:ascii="Times New Roman" w:hAnsi="Times New Roman" w:eastAsia="仿宋_GB2312" w:cs="Times New Roman"/>
          <w:color w:val="auto"/>
          <w:sz w:val="32"/>
          <w:szCs w:val="32"/>
          <w:lang w:val="en-US" w:eastAsia="zh-Hans" w:bidi="zh-CN"/>
        </w:rPr>
        <w:t>省长汀县</w:t>
      </w:r>
      <w:r>
        <w:rPr>
          <w:rFonts w:hint="default" w:ascii="Times New Roman" w:hAnsi="Times New Roman" w:eastAsia="仿宋_GB2312" w:cs="Times New Roman"/>
          <w:color w:val="auto"/>
          <w:sz w:val="32"/>
          <w:szCs w:val="32"/>
          <w:lang w:eastAsia="zh-Hans" w:bidi="zh-CN"/>
        </w:rPr>
        <w:t>）</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黑体" w:cs="Times New Roman"/>
          <w:b w:val="0"/>
          <w:bCs w:val="0"/>
          <w:color w:val="auto"/>
          <w:sz w:val="32"/>
          <w:szCs w:val="32"/>
          <w:lang w:val="en-US"/>
        </w:rPr>
      </w:pPr>
      <w:r>
        <w:rPr>
          <w:rFonts w:hint="default" w:ascii="Times New Roman" w:hAnsi="Times New Roman" w:eastAsia="黑体" w:cs="Times New Roman"/>
          <w:b w:val="0"/>
          <w:bCs w:val="0"/>
          <w:color w:val="auto"/>
          <w:sz w:val="32"/>
          <w:szCs w:val="32"/>
          <w:lang w:val="en-US"/>
        </w:rPr>
        <w:t xml:space="preserve">八、依据文件 </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（一）国家林草局/UNDP-GEF</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中国典型水土流失区退化天然林用地修复与管理项目</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的项目文件。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color w:val="auto"/>
          <w:sz w:val="32"/>
          <w:szCs w:val="32"/>
          <w:lang w:val="en-US"/>
        </w:rPr>
      </w:pPr>
      <w:r>
        <w:rPr>
          <w:rFonts w:hint="default" w:ascii="Times New Roman" w:hAnsi="Times New Roman" w:eastAsia="仿宋_GB2312" w:cs="Times New Roman"/>
          <w:color w:val="auto"/>
          <w:sz w:val="32"/>
          <w:szCs w:val="32"/>
          <w:lang w:eastAsia="zh-Hans" w:bidi="zh-CN"/>
        </w:rPr>
        <w:t>（二）项目202</w:t>
      </w:r>
      <w:r>
        <w:rPr>
          <w:rFonts w:hint="eastAsia" w:ascii="Times New Roman" w:hAnsi="Times New Roman" w:eastAsia="仿宋_GB2312" w:cs="Times New Roman"/>
          <w:color w:val="auto"/>
          <w:sz w:val="32"/>
          <w:szCs w:val="32"/>
          <w:lang w:val="en-US" w:eastAsia="zh-Hans" w:bidi="zh-CN"/>
        </w:rPr>
        <w:t>4</w:t>
      </w:r>
      <w:r>
        <w:rPr>
          <w:rFonts w:hint="default" w:ascii="Times New Roman" w:hAnsi="Times New Roman" w:eastAsia="仿宋_GB2312" w:cs="Times New Roman"/>
          <w:color w:val="auto"/>
          <w:sz w:val="32"/>
          <w:szCs w:val="32"/>
          <w:lang w:eastAsia="zh-Hans" w:bidi="zh-CN"/>
        </w:rPr>
        <w:t>-202</w:t>
      </w:r>
      <w:r>
        <w:rPr>
          <w:rFonts w:hint="eastAsia" w:ascii="Times New Roman" w:hAnsi="Times New Roman" w:eastAsia="仿宋_GB2312" w:cs="Times New Roman"/>
          <w:color w:val="auto"/>
          <w:sz w:val="32"/>
          <w:szCs w:val="32"/>
          <w:lang w:val="en-US" w:eastAsia="zh-Hans" w:bidi="zh-CN"/>
        </w:rPr>
        <w:t>5</w:t>
      </w:r>
      <w:r>
        <w:rPr>
          <w:rFonts w:hint="default" w:ascii="Times New Roman" w:hAnsi="Times New Roman" w:eastAsia="仿宋_GB2312" w:cs="Times New Roman"/>
          <w:color w:val="auto"/>
          <w:sz w:val="32"/>
          <w:szCs w:val="32"/>
          <w:lang w:eastAsia="zh-Hans" w:bidi="zh-CN"/>
        </w:rPr>
        <w:t>双年度工作计划（TYWP）</w:t>
      </w:r>
      <w:r>
        <w:rPr>
          <w:rFonts w:hint="eastAsia" w:ascii="Times New Roman" w:hAnsi="Times New Roman" w:eastAsia="仿宋_GB2312" w:cs="Times New Roman"/>
          <w:color w:val="auto"/>
          <w:sz w:val="32"/>
          <w:szCs w:val="32"/>
          <w:lang w:eastAsia="zh-Hans" w:bidi="zh-CN"/>
        </w:rPr>
        <w:t>。</w:t>
      </w:r>
    </w:p>
    <w:sectPr>
      <w:footerReference r:id="rId6"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24B9FEC-A8B6-4FF1-984E-C575277BBE2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Rockwell">
    <w:altName w:val="宋体"/>
    <w:panose1 w:val="02060603020205020403"/>
    <w:charset w:val="86"/>
    <w:family w:val="auto"/>
    <w:pitch w:val="default"/>
    <w:sig w:usb0="00000000" w:usb1="00000000" w:usb2="00000000" w:usb3="00000000" w:csb0="20000001" w:csb1="00000000"/>
    <w:embedRegular r:id="rId2" w:fontKey="{E6547A95-EA6C-4868-8A0B-3645269EB5BB}"/>
  </w:font>
  <w:font w:name="等线">
    <w:panose1 w:val="02010600030101010101"/>
    <w:charset w:val="86"/>
    <w:family w:val="auto"/>
    <w:pitch w:val="default"/>
    <w:sig w:usb0="A00002BF" w:usb1="38CF7CFA" w:usb2="00000016" w:usb3="00000000" w:csb0="0004000F" w:csb1="00000000"/>
  </w:font>
  <w:font w:name="方正姚体">
    <w:altName w:val="宋体"/>
    <w:panose1 w:val="02010601030101010101"/>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embedRegular r:id="rId3" w:fontKey="{30FFF71B-1CBB-4722-8FBD-3A8BD9617956}"/>
  </w:font>
  <w:font w:name="微软雅黑">
    <w:panose1 w:val="020B0503020204020204"/>
    <w:charset w:val="86"/>
    <w:family w:val="auto"/>
    <w:pitch w:val="default"/>
    <w:sig w:usb0="80000287" w:usb1="2ACF3C50" w:usb2="00000016" w:usb3="00000000" w:csb0="0004001F" w:csb1="00000000"/>
    <w:embedRegular r:id="rId4" w:fontKey="{60BB9ADA-BE5A-498A-AE27-7E33F2A9CB4F}"/>
  </w:font>
  <w:font w:name="方正仿宋_GBK">
    <w:altName w:val="微软雅黑"/>
    <w:panose1 w:val="02000000000000000000"/>
    <w:charset w:val="86"/>
    <w:family w:val="auto"/>
    <w:pitch w:val="default"/>
    <w:sig w:usb0="00000000" w:usb1="00000000" w:usb2="00000000" w:usb3="00000000" w:csb0="00040000" w:csb1="00000000"/>
    <w:embedRegular r:id="rId5" w:fontKey="{2752B3EF-24B5-4C1D-9AC0-98BC0E1659BB}"/>
  </w:font>
  <w:font w:name="仿宋_GB2312">
    <w:panose1 w:val="02010609030101010101"/>
    <w:charset w:val="86"/>
    <w:family w:val="auto"/>
    <w:pitch w:val="default"/>
    <w:sig w:usb0="00000001" w:usb1="080E0000" w:usb2="00000000" w:usb3="00000000" w:csb0="00040000" w:csb1="00000000"/>
    <w:embedRegular r:id="rId6" w:fontKey="{FD3BAE7D-8D88-411B-932A-4981B4EFBDA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6C9732"/>
    <w:multiLevelType w:val="singleLevel"/>
    <w:tmpl w:val="8D6C9732"/>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U0N2I1MTNiNTU3MWY5YTMxOTQwNzc1ZWQ1ZmE5YjIifQ=="/>
  </w:docVars>
  <w:rsids>
    <w:rsidRoot w:val="00CA4222"/>
    <w:rsid w:val="00017354"/>
    <w:rsid w:val="000179CD"/>
    <w:rsid w:val="00081A33"/>
    <w:rsid w:val="000B2F3A"/>
    <w:rsid w:val="0018543B"/>
    <w:rsid w:val="001A64C4"/>
    <w:rsid w:val="001B7B0C"/>
    <w:rsid w:val="001D57F8"/>
    <w:rsid w:val="00206558"/>
    <w:rsid w:val="002176AB"/>
    <w:rsid w:val="002179FC"/>
    <w:rsid w:val="00277F0C"/>
    <w:rsid w:val="00280E81"/>
    <w:rsid w:val="002972DC"/>
    <w:rsid w:val="002D4091"/>
    <w:rsid w:val="003D23EC"/>
    <w:rsid w:val="00433E10"/>
    <w:rsid w:val="00505A8F"/>
    <w:rsid w:val="0053313B"/>
    <w:rsid w:val="00567109"/>
    <w:rsid w:val="00573200"/>
    <w:rsid w:val="005F63DA"/>
    <w:rsid w:val="00626D05"/>
    <w:rsid w:val="006349BD"/>
    <w:rsid w:val="006C1D89"/>
    <w:rsid w:val="00710463"/>
    <w:rsid w:val="007633AC"/>
    <w:rsid w:val="00792A7F"/>
    <w:rsid w:val="007F0EFE"/>
    <w:rsid w:val="00862771"/>
    <w:rsid w:val="00866F26"/>
    <w:rsid w:val="00867CC9"/>
    <w:rsid w:val="0089772B"/>
    <w:rsid w:val="008C1E1A"/>
    <w:rsid w:val="00910A02"/>
    <w:rsid w:val="00912C9D"/>
    <w:rsid w:val="0092135C"/>
    <w:rsid w:val="0099037F"/>
    <w:rsid w:val="00AB7320"/>
    <w:rsid w:val="00AE702E"/>
    <w:rsid w:val="00B1127D"/>
    <w:rsid w:val="00B146F5"/>
    <w:rsid w:val="00B309C6"/>
    <w:rsid w:val="00B353BD"/>
    <w:rsid w:val="00B71595"/>
    <w:rsid w:val="00BE6C47"/>
    <w:rsid w:val="00CA4222"/>
    <w:rsid w:val="00CB389D"/>
    <w:rsid w:val="00D23B10"/>
    <w:rsid w:val="00D57769"/>
    <w:rsid w:val="00DC3626"/>
    <w:rsid w:val="00DE5EBF"/>
    <w:rsid w:val="00EE2D2D"/>
    <w:rsid w:val="00F165C6"/>
    <w:rsid w:val="00F661FC"/>
    <w:rsid w:val="016510B5"/>
    <w:rsid w:val="01C012ED"/>
    <w:rsid w:val="01F67063"/>
    <w:rsid w:val="02182ED7"/>
    <w:rsid w:val="035A753B"/>
    <w:rsid w:val="06AF7C25"/>
    <w:rsid w:val="08C07E24"/>
    <w:rsid w:val="09033375"/>
    <w:rsid w:val="0A392EC5"/>
    <w:rsid w:val="0A6A1599"/>
    <w:rsid w:val="0C2B5418"/>
    <w:rsid w:val="0C5E598A"/>
    <w:rsid w:val="0D0115AA"/>
    <w:rsid w:val="0DED5218"/>
    <w:rsid w:val="10A9313E"/>
    <w:rsid w:val="118E0C59"/>
    <w:rsid w:val="13A520F1"/>
    <w:rsid w:val="13F015BE"/>
    <w:rsid w:val="141B162E"/>
    <w:rsid w:val="19CE3836"/>
    <w:rsid w:val="1A36101F"/>
    <w:rsid w:val="1AAF7774"/>
    <w:rsid w:val="1F7169EF"/>
    <w:rsid w:val="1F7A83C1"/>
    <w:rsid w:val="20E34258"/>
    <w:rsid w:val="20F326ED"/>
    <w:rsid w:val="20F3420F"/>
    <w:rsid w:val="21D73FCD"/>
    <w:rsid w:val="21F4671D"/>
    <w:rsid w:val="224073BA"/>
    <w:rsid w:val="232E7C2E"/>
    <w:rsid w:val="2393640A"/>
    <w:rsid w:val="23EA6E79"/>
    <w:rsid w:val="26551F5D"/>
    <w:rsid w:val="27475541"/>
    <w:rsid w:val="278F0C96"/>
    <w:rsid w:val="289B5BC6"/>
    <w:rsid w:val="2BC41E5E"/>
    <w:rsid w:val="2BEB33BA"/>
    <w:rsid w:val="2F3E36CD"/>
    <w:rsid w:val="2FF9039D"/>
    <w:rsid w:val="308543DB"/>
    <w:rsid w:val="308A355F"/>
    <w:rsid w:val="31A02156"/>
    <w:rsid w:val="33B1157D"/>
    <w:rsid w:val="350F0304"/>
    <w:rsid w:val="35ED4004"/>
    <w:rsid w:val="372431A9"/>
    <w:rsid w:val="375E25FC"/>
    <w:rsid w:val="37A93134"/>
    <w:rsid w:val="37D72962"/>
    <w:rsid w:val="39FB5774"/>
    <w:rsid w:val="3A1C285D"/>
    <w:rsid w:val="3ACB77BC"/>
    <w:rsid w:val="3BD86C58"/>
    <w:rsid w:val="3CF85A86"/>
    <w:rsid w:val="3F6525B0"/>
    <w:rsid w:val="3FCF3E74"/>
    <w:rsid w:val="428B67D2"/>
    <w:rsid w:val="45127450"/>
    <w:rsid w:val="45B222C8"/>
    <w:rsid w:val="47EE3560"/>
    <w:rsid w:val="47F27E8F"/>
    <w:rsid w:val="491158B8"/>
    <w:rsid w:val="4A05330E"/>
    <w:rsid w:val="4A90132A"/>
    <w:rsid w:val="4D332F60"/>
    <w:rsid w:val="4EEE43DC"/>
    <w:rsid w:val="4FF7E463"/>
    <w:rsid w:val="50EC64CA"/>
    <w:rsid w:val="543071D9"/>
    <w:rsid w:val="551E3257"/>
    <w:rsid w:val="56C57A1C"/>
    <w:rsid w:val="573716B3"/>
    <w:rsid w:val="576C35FB"/>
    <w:rsid w:val="59245669"/>
    <w:rsid w:val="59FE33B9"/>
    <w:rsid w:val="5E850D24"/>
    <w:rsid w:val="5EFA466C"/>
    <w:rsid w:val="61621C9D"/>
    <w:rsid w:val="63202A7A"/>
    <w:rsid w:val="63F639B8"/>
    <w:rsid w:val="65530577"/>
    <w:rsid w:val="66924FAE"/>
    <w:rsid w:val="66B84C31"/>
    <w:rsid w:val="672506F4"/>
    <w:rsid w:val="674C4949"/>
    <w:rsid w:val="67B850C4"/>
    <w:rsid w:val="6A837C0B"/>
    <w:rsid w:val="6AE577FB"/>
    <w:rsid w:val="6AFE1987"/>
    <w:rsid w:val="6C095543"/>
    <w:rsid w:val="6DCC6918"/>
    <w:rsid w:val="6E3CAB70"/>
    <w:rsid w:val="6E890144"/>
    <w:rsid w:val="6ED75C47"/>
    <w:rsid w:val="6F907427"/>
    <w:rsid w:val="70FC24C5"/>
    <w:rsid w:val="713C4FA9"/>
    <w:rsid w:val="731606CF"/>
    <w:rsid w:val="74577B2E"/>
    <w:rsid w:val="766823AB"/>
    <w:rsid w:val="768A40CF"/>
    <w:rsid w:val="77FFC457"/>
    <w:rsid w:val="797D0DDA"/>
    <w:rsid w:val="79F0693F"/>
    <w:rsid w:val="7AEF6BF7"/>
    <w:rsid w:val="7B184151"/>
    <w:rsid w:val="7B5E400F"/>
    <w:rsid w:val="7BB816DF"/>
    <w:rsid w:val="7DFF3C1C"/>
    <w:rsid w:val="7EC849D4"/>
    <w:rsid w:val="7F5A41CF"/>
    <w:rsid w:val="7F7DE121"/>
    <w:rsid w:val="7FDE0495"/>
    <w:rsid w:val="7FEFA096"/>
    <w:rsid w:val="7FF655B9"/>
    <w:rsid w:val="9F9B5B7A"/>
    <w:rsid w:val="BBEF110A"/>
    <w:rsid w:val="BDE73099"/>
    <w:rsid w:val="BFEBF48E"/>
    <w:rsid w:val="C3F3ADDA"/>
    <w:rsid w:val="CFCDEB6D"/>
    <w:rsid w:val="DC3F2048"/>
    <w:rsid w:val="DFFF5054"/>
    <w:rsid w:val="E7FE6A41"/>
    <w:rsid w:val="EEFEA2F6"/>
    <w:rsid w:val="EFB6F05B"/>
    <w:rsid w:val="EFFD8588"/>
    <w:rsid w:val="EFFF4B0B"/>
    <w:rsid w:val="FADF2FC7"/>
    <w:rsid w:val="FCFB17DE"/>
    <w:rsid w:val="FDBD0336"/>
    <w:rsid w:val="FFBD4557"/>
    <w:rsid w:val="FFBFDCA1"/>
    <w:rsid w:val="FFEDE608"/>
    <w:rsid w:val="FFEF9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Rockwell" w:hAnsi="Rockwell" w:eastAsia="Rockwell" w:cs="Rockwel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eastAsia" w:ascii="Rockwell" w:hAnsi="Rockwell" w:eastAsia="Rockwell" w:cs="Rockwell"/>
      <w:sz w:val="20"/>
      <w:szCs w:val="20"/>
    </w:rPr>
    <w:tblPr>
      <w:tblCellMar>
        <w:top w:w="0" w:type="dxa"/>
        <w:left w:w="108" w:type="dxa"/>
        <w:bottom w:w="0" w:type="dxa"/>
        <w:right w:w="108" w:type="dxa"/>
      </w:tblCellMar>
    </w:tblPr>
  </w:style>
  <w:style w:type="paragraph" w:styleId="2">
    <w:name w:val="annotation text"/>
    <w:basedOn w:val="1"/>
    <w:link w:val="16"/>
    <w:autoRedefine/>
    <w:semiHidden/>
    <w:unhideWhenUsed/>
    <w:qFormat/>
    <w:uiPriority w:val="99"/>
    <w:pPr>
      <w:jc w:val="left"/>
    </w:pPr>
  </w:style>
  <w:style w:type="paragraph" w:styleId="3">
    <w:name w:val="Body Text"/>
    <w:basedOn w:val="1"/>
    <w:link w:val="19"/>
    <w:autoRedefine/>
    <w:semiHidden/>
    <w:unhideWhenUsed/>
    <w:qFormat/>
    <w:uiPriority w:val="99"/>
    <w:pPr>
      <w:keepNext w:val="0"/>
      <w:keepLines w:val="0"/>
      <w:widowControl/>
      <w:suppressLineNumbers w:val="0"/>
      <w:spacing w:before="0" w:beforeAutospacing="0" w:after="60" w:afterLines="50" w:afterAutospacing="0" w:line="264" w:lineRule="auto"/>
      <w:ind w:left="0" w:right="0"/>
      <w:jc w:val="both"/>
    </w:pPr>
    <w:rPr>
      <w:rFonts w:hint="default" w:ascii="Times New Roman" w:hAnsi="Times New Roman" w:eastAsia="宋体" w:cs="Times New Roman"/>
      <w:kern w:val="0"/>
      <w:sz w:val="22"/>
      <w:szCs w:val="20"/>
      <w:lang w:val="en-US" w:eastAsia="zh-CN" w:bidi="ar"/>
    </w:rPr>
  </w:style>
  <w:style w:type="paragraph" w:styleId="4">
    <w:name w:val="footer"/>
    <w:basedOn w:val="1"/>
    <w:link w:val="14"/>
    <w:autoRedefine/>
    <w:unhideWhenUsed/>
    <w:qFormat/>
    <w:uiPriority w:val="99"/>
    <w:pPr>
      <w:tabs>
        <w:tab w:val="center" w:pos="4153"/>
        <w:tab w:val="right" w:pos="8306"/>
      </w:tabs>
      <w:snapToGrid w:val="0"/>
      <w:jc w:val="left"/>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spacing w:beforeAutospacing="1" w:afterAutospacing="1"/>
      <w:jc w:val="left"/>
    </w:pPr>
    <w:rPr>
      <w:rFonts w:cs="Times New Roman"/>
      <w:kern w:val="0"/>
      <w:sz w:val="24"/>
    </w:rPr>
  </w:style>
  <w:style w:type="paragraph" w:styleId="7">
    <w:name w:val="annotation subject"/>
    <w:basedOn w:val="2"/>
    <w:next w:val="2"/>
    <w:link w:val="17"/>
    <w:autoRedefine/>
    <w:semiHidden/>
    <w:unhideWhenUsed/>
    <w:qFormat/>
    <w:uiPriority w:val="99"/>
    <w:rPr>
      <w:b/>
      <w:bCs/>
    </w:rPr>
  </w:style>
  <w:style w:type="table" w:styleId="9">
    <w:name w:val="Table Grid"/>
    <w:basedOn w:val="8"/>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basedOn w:val="10"/>
    <w:autoRedefine/>
    <w:qFormat/>
    <w:uiPriority w:val="20"/>
    <w:rPr>
      <w:i/>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5"/>
    <w:autoRedefine/>
    <w:qFormat/>
    <w:uiPriority w:val="99"/>
    <w:rPr>
      <w:sz w:val="18"/>
      <w:szCs w:val="18"/>
    </w:rPr>
  </w:style>
  <w:style w:type="character" w:customStyle="1" w:styleId="14">
    <w:name w:val="页脚 字符"/>
    <w:basedOn w:val="10"/>
    <w:link w:val="4"/>
    <w:autoRedefine/>
    <w:qFormat/>
    <w:uiPriority w:val="99"/>
    <w:rPr>
      <w:sz w:val="18"/>
      <w:szCs w:val="18"/>
    </w:rPr>
  </w:style>
  <w:style w:type="paragraph" w:styleId="15">
    <w:name w:val="List Paragraph"/>
    <w:basedOn w:val="1"/>
    <w:autoRedefine/>
    <w:qFormat/>
    <w:uiPriority w:val="34"/>
    <w:pPr>
      <w:ind w:firstLine="420" w:firstLineChars="200"/>
    </w:pPr>
  </w:style>
  <w:style w:type="character" w:customStyle="1" w:styleId="16">
    <w:name w:val="批注文字 字符"/>
    <w:basedOn w:val="10"/>
    <w:link w:val="2"/>
    <w:autoRedefine/>
    <w:semiHidden/>
    <w:qFormat/>
    <w:uiPriority w:val="99"/>
    <w:rPr>
      <w:rFonts w:asciiTheme="minorHAnsi" w:hAnsiTheme="minorHAnsi" w:eastAsiaTheme="minorEastAsia" w:cstheme="minorBidi"/>
      <w:kern w:val="2"/>
      <w:sz w:val="21"/>
      <w:szCs w:val="22"/>
    </w:rPr>
  </w:style>
  <w:style w:type="character" w:customStyle="1" w:styleId="17">
    <w:name w:val="批注主题 字符"/>
    <w:basedOn w:val="16"/>
    <w:link w:val="7"/>
    <w:autoRedefine/>
    <w:semiHidden/>
    <w:qFormat/>
    <w:uiPriority w:val="99"/>
    <w:rPr>
      <w:rFonts w:asciiTheme="minorHAnsi" w:hAnsiTheme="minorHAnsi" w:eastAsiaTheme="minorEastAsia" w:cstheme="minorBidi"/>
      <w:b/>
      <w:bCs/>
      <w:kern w:val="2"/>
      <w:sz w:val="21"/>
      <w:szCs w:val="22"/>
    </w:rPr>
  </w:style>
  <w:style w:type="paragraph" w:customStyle="1" w:styleId="18">
    <w:name w:val="正文文本1"/>
    <w:basedOn w:val="1"/>
    <w:autoRedefine/>
    <w:qFormat/>
    <w:uiPriority w:val="0"/>
    <w:pPr>
      <w:spacing w:after="140" w:line="439" w:lineRule="auto"/>
      <w:ind w:firstLine="400"/>
    </w:pPr>
    <w:rPr>
      <w:rFonts w:ascii="宋体" w:hAnsi="宋体" w:eastAsia="宋体" w:cs="宋体"/>
      <w:sz w:val="26"/>
      <w:szCs w:val="26"/>
      <w:lang w:val="zh-CN" w:bidi="zh-CN"/>
    </w:rPr>
  </w:style>
  <w:style w:type="character" w:customStyle="1" w:styleId="19">
    <w:name w:val="正文文本 字符1"/>
    <w:basedOn w:val="10"/>
    <w:link w:val="3"/>
    <w:autoRedefine/>
    <w:qFormat/>
    <w:uiPriority w:val="0"/>
    <w:rPr>
      <w:rFonts w:hint="default" w:ascii="Times New Roman" w:hAnsi="Times New Roman" w:eastAsia="宋体" w:cs="Times New Roman"/>
      <w:sz w:val="22"/>
      <w:lang w:eastAsia="en-US"/>
    </w:rPr>
  </w:style>
  <w:style w:type="character" w:customStyle="1" w:styleId="20">
    <w:name w:val="正文文本 字符"/>
    <w:basedOn w:val="10"/>
    <w:autoRedefine/>
    <w:qFormat/>
    <w:uiPriority w:val="0"/>
    <w:rPr>
      <w:sz w:val="24"/>
      <w:szCs w:val="24"/>
    </w:rPr>
  </w:style>
  <w:style w:type="paragraph" w:customStyle="1" w:styleId="21">
    <w:name w:val="msolistparagraph"/>
    <w:basedOn w:val="1"/>
    <w:autoRedefine/>
    <w:qFormat/>
    <w:uiPriority w:val="0"/>
    <w:pPr>
      <w:keepNext w:val="0"/>
      <w:keepLines w:val="0"/>
      <w:widowControl/>
      <w:suppressLineNumbers w:val="0"/>
      <w:spacing w:before="0" w:beforeAutospacing="0" w:after="0" w:afterAutospacing="0"/>
      <w:ind w:left="720" w:right="0"/>
      <w:contextualSpacing/>
      <w:jc w:val="left"/>
    </w:pPr>
    <w:rPr>
      <w:rFonts w:hint="eastAsia" w:ascii="Rockwell" w:hAnsi="Rockwell" w:eastAsia="方正姚体" w:cs="Times New Roman"/>
      <w:kern w:val="0"/>
      <w:sz w:val="24"/>
      <w:szCs w:val="24"/>
      <w:lang w:val="en-US" w:eastAsia="zh-CN" w:bidi="ar"/>
    </w:rPr>
  </w:style>
  <w:style w:type="character" w:customStyle="1" w:styleId="22">
    <w:name w:val="列表段落 字符"/>
    <w:basedOn w:val="10"/>
    <w:autoRedefine/>
    <w:qFormat/>
    <w:uiPriority w:val="0"/>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2122</Words>
  <Characters>2230</Characters>
  <Lines>19</Lines>
  <Paragraphs>5</Paragraphs>
  <TotalTime>2</TotalTime>
  <ScaleCrop>false</ScaleCrop>
  <LinksUpToDate>false</LinksUpToDate>
  <CharactersWithSpaces>2253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2023-10-24T09:54:00Z</dcterms:created>
  <dc:creator>Zhang Yu Catherine</dc:creator>
  <cp:lastModifiedBy>Administrator</cp:lastModifiedBy>
  <cp:lastPrinted>2023-11-06T01:28:00Z</cp:lastPrinted>
  <dcterms:modified xsi:type="dcterms:W3CDTF">2024-05-13T05:45:42Z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8AE9334752D0456B8035266ED3CD5058_13</vt:lpwstr>
  </property>
</Properties>
</file>